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ascii="方正小标宋_GBK" w:hAnsi="方正小标宋_GBK" w:eastAsia="方正小标宋_GBK" w:cs="方正小标宋_GBK"/>
          <w:sz w:val="56"/>
          <w:szCs w:val="96"/>
          <w:lang w:val="en-US" w:eastAsia="zh-CN"/>
        </w:rPr>
      </w:pPr>
      <w:bookmarkStart w:id="48" w:name="_GoBack"/>
      <w:bookmarkEnd w:id="48"/>
    </w:p>
    <w:p>
      <w:pPr>
        <w:jc w:val="center"/>
        <w:outlineLvl w:val="0"/>
        <w:rPr>
          <w:rFonts w:hint="eastAsia" w:ascii="方正小标宋简体" w:hAnsi="方正小标宋简体" w:eastAsia="方正小标宋简体" w:cs="方正小标宋简体"/>
          <w:sz w:val="56"/>
          <w:szCs w:val="96"/>
          <w:lang w:val="en-US" w:eastAsia="zh-CN"/>
        </w:rPr>
      </w:pPr>
      <w:bookmarkStart w:id="0" w:name="_Toc21331"/>
      <w:r>
        <w:rPr>
          <w:rFonts w:hint="eastAsia" w:ascii="方正小标宋简体" w:hAnsi="方正小标宋简体" w:eastAsia="方正小标宋简体" w:cs="方正小标宋简体"/>
          <w:sz w:val="56"/>
          <w:szCs w:val="96"/>
          <w:lang w:val="en-US" w:eastAsia="zh-CN"/>
        </w:rPr>
        <w:t>安徽六安金安经济开发区第三代半导体产业</w:t>
      </w:r>
      <w:bookmarkEnd w:id="0"/>
      <w:r>
        <w:rPr>
          <w:rFonts w:hint="eastAsia" w:ascii="方正小标宋简体" w:hAnsi="方正小标宋简体" w:eastAsia="方正小标宋简体" w:cs="方正小标宋简体"/>
          <w:sz w:val="56"/>
          <w:szCs w:val="96"/>
          <w:lang w:val="en-US" w:eastAsia="zh-CN"/>
        </w:rPr>
        <w:t>发展规划（2024-2030）</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（征求意见稿）</w:t>
      </w:r>
    </w:p>
    <w:p>
      <w:pPr>
        <w:jc w:val="center"/>
        <w:outlineLvl w:val="0"/>
        <w:rPr>
          <w:rFonts w:hint="eastAsia" w:ascii="方正小标宋_GBK" w:hAnsi="方正小标宋_GBK" w:eastAsia="方正小标宋_GBK" w:cs="方正小标宋_GBK"/>
          <w:sz w:val="56"/>
          <w:szCs w:val="96"/>
          <w:lang w:val="en-US" w:eastAsia="zh-CN"/>
        </w:rPr>
        <w:sectPr>
          <w:pgSz w:w="11906" w:h="16838"/>
          <w:pgMar w:top="1440" w:right="1800" w:bottom="1440" w:left="1800" w:header="851" w:footer="992" w:gutter="0"/>
          <w:pgNumType w:fmt="decimal"/>
          <w:cols w:space="425" w:num="1"/>
          <w:docGrid w:type="lines" w:linePitch="312" w:charSpace="0"/>
        </w:sectPr>
      </w:pPr>
    </w:p>
    <w:p>
      <w:p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sdt>
      <w:sdtPr>
        <w:rPr>
          <w:rFonts w:hint="eastAsia" w:ascii="方正公文小标宋" w:hAnsi="方正公文小标宋" w:eastAsia="方正公文小标宋" w:cs="方正公文小标宋"/>
          <w:kern w:val="2"/>
          <w:sz w:val="44"/>
          <w:szCs w:val="52"/>
          <w:lang w:val="en-US" w:eastAsia="zh-CN" w:bidi="ar-SA"/>
        </w:rPr>
        <w:id w:val="147477931"/>
        <w15:color w:val="DBDBDB"/>
        <w:docPartObj>
          <w:docPartGallery w:val="Table of Contents"/>
          <w:docPartUnique/>
        </w:docPartObj>
      </w:sdtPr>
      <w:sdtEndPr>
        <w:rPr>
          <w:rFonts w:hint="default" w:asciiTheme="minorHAnsi" w:hAnsiTheme="minorHAnsi" w:eastAsiaTheme="minorEastAsia"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公文小标宋" w:hAnsi="方正公文小标宋" w:eastAsia="方正公文小标宋" w:cs="方正公文小标宋"/>
              <w:sz w:val="44"/>
              <w:szCs w:val="52"/>
            </w:rPr>
          </w:pPr>
          <w:r>
            <w:rPr>
              <w:rFonts w:hint="eastAsia" w:ascii="方正公文小标宋" w:hAnsi="方正公文小标宋" w:eastAsia="方正公文小标宋" w:cs="方正公文小标宋"/>
              <w:sz w:val="44"/>
              <w:szCs w:val="52"/>
            </w:rPr>
            <w:t>目</w:t>
          </w:r>
          <w:r>
            <w:rPr>
              <w:rFonts w:hint="eastAsia" w:ascii="方正公文小标宋" w:hAnsi="方正公文小标宋" w:eastAsia="方正公文小标宋" w:cs="方正公文小标宋"/>
              <w:sz w:val="44"/>
              <w:szCs w:val="52"/>
              <w:lang w:val="en-US" w:eastAsia="zh-CN"/>
            </w:rPr>
            <w:t xml:space="preserve">   </w:t>
          </w:r>
          <w:r>
            <w:rPr>
              <w:rFonts w:hint="eastAsia" w:ascii="方正公文小标宋" w:hAnsi="方正公文小标宋" w:eastAsia="方正公文小标宋" w:cs="方正公文小标宋"/>
              <w:sz w:val="44"/>
              <w:szCs w:val="52"/>
            </w:rPr>
            <w:t>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default"/>
              <w:lang w:val="en-US" w:eastAsia="zh-CN"/>
            </w:rPr>
            <w:fldChar w:fldCharType="begin"/>
          </w:r>
          <w:r>
            <w:rPr>
              <w:rFonts w:hint="default"/>
              <w:lang w:val="en-US" w:eastAsia="zh-CN"/>
            </w:rPr>
            <w:instrText xml:space="preserve">TOC \o "1-3" \h \u </w:instrText>
          </w:r>
          <w:r>
            <w:rPr>
              <w:rFonts w:hint="default"/>
              <w:lang w:val="en-US" w:eastAsia="zh-CN"/>
            </w:rPr>
            <w:fldChar w:fldCharType="separate"/>
          </w: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_Toc21331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200"/>
              <w:lang w:val="en-US" w:eastAsia="zh-CN"/>
            </w:rPr>
            <w:t>金安经济开发区第三代半导体产业发展规划（2024-2030）</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_Toc21331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_Toc2038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第一章 产业发展现状分析</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_Toc2038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_Toc32006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 发展</w:t>
          </w:r>
          <w:r>
            <w:rPr>
              <w:rFonts w:hint="eastAsia" w:ascii="仿宋_GB2312" w:hAnsi="仿宋_GB2312" w:eastAsia="仿宋_GB2312" w:cs="仿宋_GB2312"/>
              <w:sz w:val="32"/>
              <w:szCs w:val="40"/>
            </w:rPr>
            <w:t>现状</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_Toc32006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_Toc8286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二、发展优势</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_Toc8286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_Toc15470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三、面临挑战</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_Toc15470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9</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_Toc18628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第二章 战略定位与发展目标</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_Toc18628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_Toc15311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一、指导思想</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_Toc15311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_Toc9048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二、战略定位</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_Toc9048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_Toc27829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三、总体思路</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_Toc27829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12</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_Toc2787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四、发展目标</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_Toc2787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12</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_Toc4856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第三章 发展领域与实施路径</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_Toc4856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_Toc7818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一、主要原则</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_Toc7818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_Toc27981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二、发展领域</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_Toc27981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_Toc21964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三、实施路径</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_Toc21964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16</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_Toc8579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第四章 重点任务</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_Toc8579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19</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_Toc26351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一、坚持全产业链协同发展，提升产业整体竞争能力</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_Toc26351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19</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_Toc31142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二、优化产业发展环境，打造良好发展生态</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_Toc31142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20</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_Toc31612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三、培育优势主体，拉动产业整体规模快速扩大</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_Toc31612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21</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_Toc24374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四、推动下游应用，拓宽产业发展渠道</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_Toc24374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22</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_Toc29381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第五章 保障措施</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_Toc29381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23</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_Toc19603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一、组织保障</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_Toc19603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23</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_Toc20394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二、要素保障</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_Toc20394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23</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_Toc27414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三、政策支持</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_Toc27414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_Toc26672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附件</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_Toc26672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25</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_Toc2679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一、重点培育企业清单</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_Toc2679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25</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_Toc32721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二、</w:t>
          </w:r>
          <w:r>
            <w:rPr>
              <w:rFonts w:hint="eastAsia" w:ascii="仿宋_GB2312" w:hAnsi="仿宋_GB2312" w:eastAsia="仿宋_GB2312" w:cs="仿宋_GB2312"/>
              <w:sz w:val="32"/>
              <w:szCs w:val="40"/>
            </w:rPr>
            <w:t>重点建设项目清单</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_Toc32721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28</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40"/>
            </w:rPr>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_Toc20581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三、</w:t>
          </w:r>
          <w:r>
            <w:rPr>
              <w:rFonts w:hint="eastAsia" w:ascii="仿宋_GB2312" w:hAnsi="仿宋_GB2312" w:eastAsia="仿宋_GB2312" w:cs="仿宋_GB2312"/>
              <w:sz w:val="32"/>
              <w:szCs w:val="40"/>
            </w:rPr>
            <w:t>创新和公共服务平台建设清单</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_Toc20581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32</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pPr>
          <w:r>
            <w:rPr>
              <w:rFonts w:hint="eastAsia" w:ascii="仿宋_GB2312" w:hAnsi="仿宋_GB2312" w:eastAsia="仿宋_GB2312" w:cs="仿宋_GB2312"/>
              <w:sz w:val="32"/>
              <w:szCs w:val="40"/>
              <w:lang w:val="en-US" w:eastAsia="zh-CN"/>
            </w:rPr>
            <w:fldChar w:fldCharType="begin"/>
          </w:r>
          <w:r>
            <w:rPr>
              <w:rFonts w:hint="eastAsia" w:ascii="仿宋_GB2312" w:hAnsi="仿宋_GB2312" w:eastAsia="仿宋_GB2312" w:cs="仿宋_GB2312"/>
              <w:sz w:val="32"/>
              <w:szCs w:val="40"/>
              <w:lang w:val="en-US" w:eastAsia="zh-CN"/>
            </w:rPr>
            <w:instrText xml:space="preserve"> HYPERLINK \l _Toc15668 </w:instrText>
          </w:r>
          <w:r>
            <w:rPr>
              <w:rFonts w:hint="eastAsia" w:ascii="仿宋_GB2312" w:hAnsi="仿宋_GB2312" w:eastAsia="仿宋_GB2312" w:cs="仿宋_GB2312"/>
              <w:sz w:val="32"/>
              <w:szCs w:val="40"/>
              <w:lang w:val="en-US" w:eastAsia="zh-CN"/>
            </w:rPr>
            <w:fldChar w:fldCharType="separate"/>
          </w:r>
          <w:r>
            <w:rPr>
              <w:rFonts w:hint="eastAsia" w:ascii="仿宋_GB2312" w:hAnsi="仿宋_GB2312" w:eastAsia="仿宋_GB2312" w:cs="仿宋_GB2312"/>
              <w:sz w:val="32"/>
              <w:szCs w:val="40"/>
              <w:lang w:val="en-US" w:eastAsia="zh-CN"/>
            </w:rPr>
            <w:t>四、</w:t>
          </w:r>
          <w:r>
            <w:rPr>
              <w:rFonts w:hint="eastAsia" w:ascii="仿宋_GB2312" w:hAnsi="仿宋_GB2312" w:eastAsia="仿宋_GB2312" w:cs="仿宋_GB2312"/>
              <w:sz w:val="32"/>
              <w:szCs w:val="40"/>
            </w:rPr>
            <w:t>重点产品和服务推广应用清单：</w:t>
          </w:r>
          <w:r>
            <w:rPr>
              <w:rFonts w:hint="eastAsia" w:ascii="仿宋_GB2312" w:hAnsi="仿宋_GB2312" w:eastAsia="仿宋_GB2312" w:cs="仿宋_GB2312"/>
              <w:sz w:val="32"/>
              <w:szCs w:val="40"/>
            </w:rPr>
            <w:tab/>
          </w:r>
          <w:r>
            <w:rPr>
              <w:rFonts w:hint="eastAsia" w:ascii="仿宋_GB2312" w:hAnsi="仿宋_GB2312" w:eastAsia="仿宋_GB2312" w:cs="仿宋_GB2312"/>
              <w:sz w:val="32"/>
              <w:szCs w:val="40"/>
            </w:rPr>
            <w:fldChar w:fldCharType="begin"/>
          </w:r>
          <w:r>
            <w:rPr>
              <w:rFonts w:hint="eastAsia" w:ascii="仿宋_GB2312" w:hAnsi="仿宋_GB2312" w:eastAsia="仿宋_GB2312" w:cs="仿宋_GB2312"/>
              <w:sz w:val="32"/>
              <w:szCs w:val="40"/>
            </w:rPr>
            <w:instrText xml:space="preserve"> PAGEREF _Toc15668 \h </w:instrText>
          </w:r>
          <w:r>
            <w:rPr>
              <w:rFonts w:hint="eastAsia" w:ascii="仿宋_GB2312" w:hAnsi="仿宋_GB2312" w:eastAsia="仿宋_GB2312" w:cs="仿宋_GB2312"/>
              <w:sz w:val="32"/>
              <w:szCs w:val="40"/>
            </w:rPr>
            <w:fldChar w:fldCharType="separate"/>
          </w:r>
          <w:r>
            <w:rPr>
              <w:rFonts w:hint="eastAsia" w:ascii="仿宋_GB2312" w:hAnsi="仿宋_GB2312" w:eastAsia="仿宋_GB2312" w:cs="仿宋_GB2312"/>
              <w:sz w:val="32"/>
              <w:szCs w:val="40"/>
            </w:rPr>
            <w:t>34</w:t>
          </w:r>
          <w:r>
            <w:rPr>
              <w:rFonts w:hint="eastAsia" w:ascii="仿宋_GB2312" w:hAnsi="仿宋_GB2312" w:eastAsia="仿宋_GB2312" w:cs="仿宋_GB2312"/>
              <w:sz w:val="32"/>
              <w:szCs w:val="40"/>
            </w:rPr>
            <w:fldChar w:fldCharType="end"/>
          </w:r>
          <w:r>
            <w:rPr>
              <w:rFonts w:hint="eastAsia" w:ascii="仿宋_GB2312" w:hAnsi="仿宋_GB2312" w:eastAsia="仿宋_GB2312" w:cs="仿宋_GB2312"/>
              <w:sz w:val="32"/>
              <w:szCs w:val="40"/>
              <w:lang w:val="en-US" w:eastAsia="zh-CN"/>
            </w:rPr>
            <w:fldChar w:fldCharType="end"/>
          </w:r>
        </w:p>
        <w:p>
          <w:pPr>
            <w:rPr>
              <w:rFonts w:hint="default"/>
              <w:lang w:val="en-US" w:eastAsia="zh-CN"/>
            </w:rPr>
            <w:sectPr>
              <w:pgSz w:w="11906" w:h="16838"/>
              <w:pgMar w:top="1440" w:right="1800" w:bottom="1440" w:left="1800" w:header="851" w:footer="992" w:gutter="0"/>
              <w:pgNumType w:fmt="decimal" w:start="1"/>
              <w:cols w:space="425" w:num="1"/>
              <w:docGrid w:type="lines" w:linePitch="312" w:charSpace="0"/>
            </w:sectPr>
          </w:pPr>
          <w:r>
            <w:rPr>
              <w:rFonts w:hint="default"/>
              <w:lang w:val="en-US" w:eastAsia="zh-CN"/>
            </w:rPr>
            <w:fldChar w:fldCharType="end"/>
          </w:r>
        </w:p>
      </w:sdtContent>
    </w:sdt>
    <w:p>
      <w:pPr>
        <w:pStyle w:val="24"/>
        <w:bidi w:val="0"/>
        <w:rPr>
          <w:rFonts w:hint="default"/>
          <w:lang w:val="en-US" w:eastAsia="zh-CN"/>
        </w:rPr>
      </w:pPr>
      <w:bookmarkStart w:id="1" w:name="_Toc2038"/>
      <w:r>
        <w:rPr>
          <w:rFonts w:hint="eastAsia"/>
          <w:lang w:val="en-US" w:eastAsia="zh-CN"/>
        </w:rPr>
        <w:t>第一章 产业发展现状分析</w:t>
      </w:r>
      <w:bookmarkEnd w:id="1"/>
    </w:p>
    <w:p>
      <w:pPr>
        <w:pStyle w:val="3"/>
        <w:pageBreakBefore w:val="0"/>
        <w:widowControl w:val="0"/>
        <w:numPr>
          <w:ilvl w:val="0"/>
          <w:numId w:val="1"/>
        </w:numPr>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2" w:name="_Toc32006"/>
      <w:r>
        <w:rPr>
          <w:rFonts w:hint="eastAsia"/>
          <w:b w:val="0"/>
          <w:bCs/>
          <w:lang w:val="en-US" w:eastAsia="zh-CN"/>
        </w:rPr>
        <w:t>发展</w:t>
      </w:r>
      <w:r>
        <w:rPr>
          <w:rFonts w:hint="eastAsia"/>
          <w:b w:val="0"/>
          <w:bCs/>
        </w:rPr>
        <w:t>现状</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第三代半导体产业是集成电路领域的重要组成部分，可广泛用于新能源汽车、智能电网、轨道交通、半导体照明、新一代移动通信、消费类电子等领域，具有广阔的应用前景，已经成为全球半导体产业新的战略竞争高地。为抢抓第三代半导体产业发展战略机遇，培育发展新兴产业，打造国内领先的第三代半导体产业高地，根据</w:t>
      </w:r>
      <w:r>
        <w:rPr>
          <w:rFonts w:hint="eastAsia" w:ascii="仿宋_GB2312" w:hAnsi="仿宋_GB2312" w:eastAsia="仿宋_GB2312" w:cs="仿宋_GB2312"/>
          <w:sz w:val="32"/>
          <w:szCs w:val="32"/>
        </w:rPr>
        <w:t>《“十三五”国家战略性新兴产业发展规划》《国家集成电路产业发展推进纲要》《安徽省半导体产业发展规划(2018—2021年)》等文件，</w:t>
      </w:r>
      <w:r>
        <w:rPr>
          <w:rFonts w:hint="eastAsia" w:ascii="仿宋_GB2312" w:hAnsi="仿宋_GB2312" w:eastAsia="仿宋_GB2312" w:cs="仿宋_GB2312"/>
          <w:sz w:val="32"/>
          <w:szCs w:val="32"/>
          <w:lang w:val="en-US" w:eastAsia="zh-CN"/>
        </w:rPr>
        <w:t>结合我区发展现状，制定金安经济开发区第三代半导体产业发展规划，规划期限为2024-2030年。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 年 1 月，工信部等留部门联合印发《关于推动能源电子产业发展的指导意见》，为能源电子产业带来新的机遇。以碳化硅(SiC)、氮化镓(GaN)、氧化锌(ZnO)、金刚石、氮化铝(AIN)为代表的宽禁带半导体材料，被称为第三代半导体材料，目前发展较为成熟的是碳化硅(SiC)和氮化镓(GaN)并称为第三代半导体材料的“双雄”，是第三代半导体材料的典型代表。与传统材料相比，第三代半导体材料更适合制造耐高温、耐高压、耐大电流的高频大功率器件，因此，其为基础制成的第三代半导体具备更宽的禁带宽度、更高的击穿电场、更高的导热率，以及更强的抗辐射能力等诸多优势，在高温、高频、强辐射等环境下被广泛应用。相较于第一代、第二代半导体而言，中国与美国等国同处于第三代半导体技术产业爆发初期，正面临逆势翻盘的良好时机。</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color w:val="auto"/>
          <w:sz w:val="32"/>
          <w:szCs w:val="32"/>
          <w:lang w:val="en-US" w:eastAsia="zh-CN"/>
        </w:rPr>
      </w:pPr>
      <w:r>
        <mc:AlternateContent>
          <mc:Choice Requires="wpg">
            <w:drawing>
              <wp:anchor distT="0" distB="0" distL="114300" distR="114300" simplePos="0" relativeHeight="251663360" behindDoc="0" locked="0" layoutInCell="1" allowOverlap="1">
                <wp:simplePos x="0" y="0"/>
                <wp:positionH relativeFrom="column">
                  <wp:posOffset>439420</wp:posOffset>
                </wp:positionH>
                <wp:positionV relativeFrom="paragraph">
                  <wp:posOffset>231775</wp:posOffset>
                </wp:positionV>
                <wp:extent cx="4409440" cy="2985770"/>
                <wp:effectExtent l="20320" t="0" r="5080" b="1270"/>
                <wp:wrapNone/>
                <wp:docPr id="1" name="组合 1" descr="KSO_WM_TAG_VERSION=1.0&amp;KSO_WM_BEAUTIFY_FLAG=#wm#&amp;KSO_WM_UNIT_TYPE=i&amp;KSO_WM_UNIT_ID=wpsdiag20163476_5*i*1&amp;KSO_WM_TEMPLATE_CATEGORY=wpsdiag&amp;KSO_WM_TEMPLATE_INDEX=20163476"/>
                <wp:cNvGraphicFramePr/>
                <a:graphic xmlns:a="http://schemas.openxmlformats.org/drawingml/2006/main">
                  <a:graphicData uri="http://schemas.microsoft.com/office/word/2010/wordprocessingGroup">
                    <wpg:wgp>
                      <wpg:cNvGrpSpPr/>
                      <wpg:grpSpPr>
                        <a:xfrm>
                          <a:off x="0" y="0"/>
                          <a:ext cx="4409440" cy="2985770"/>
                          <a:chOff x="1" y="0"/>
                          <a:chExt cx="4409440" cy="2985770"/>
                        </a:xfrm>
                      </wpg:grpSpPr>
                      <wpg:grpSp>
                        <wpg:cNvPr id="2" name="组合 1"/>
                        <wpg:cNvGrpSpPr/>
                        <wpg:grpSpPr>
                          <a:xfrm>
                            <a:off x="1" y="0"/>
                            <a:ext cx="4409440" cy="2985770"/>
                            <a:chOff x="1" y="0"/>
                            <a:chExt cx="4409561" cy="2986373"/>
                          </a:xfrm>
                        </wpg:grpSpPr>
                        <wps:wsp>
                          <wps:cNvPr id="46" name="直接连接符 46" descr="KSO_WM_UNIT_INDEX=1_1&amp;KSO_WM_UNIT_TYPE=n_i&amp;KSO_WM_UNIT_ID=wpsdiag20163476_5*n_i*1_1&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wps:cNvCnPr/>
                          <wps:spPr>
                            <a:xfrm>
                              <a:off x="2711391" y="1360717"/>
                              <a:ext cx="376727" cy="612818"/>
                            </a:xfrm>
                            <a:prstGeom prst="line">
                              <a:avLst/>
                            </a:prstGeom>
                            <a:noFill/>
                            <a:ln w="28575" cap="flat" cmpd="sng" algn="ctr">
                              <a:solidFill>
                                <a:srgbClr val="D0CECE"/>
                              </a:solidFill>
                              <a:prstDash val="solid"/>
                              <a:miter lim="800000"/>
                            </a:ln>
                            <a:effectLst/>
                          </wps:spPr>
                          <wps:bodyPr/>
                        </wps:wsp>
                        <wps:wsp>
                          <wps:cNvPr id="47" name="直接连接符 47" descr="KSO_WM_UNIT_INDEX=1_2&amp;KSO_WM_UNIT_TYPE=n_i&amp;KSO_WM_UNIT_ID=wpsdiag20163476_5*n_i*1_2&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wps:cNvCnPr/>
                          <wps:spPr>
                            <a:xfrm flipH="1">
                              <a:off x="1974119" y="1525287"/>
                              <a:ext cx="220606" cy="458688"/>
                            </a:xfrm>
                            <a:prstGeom prst="line">
                              <a:avLst/>
                            </a:prstGeom>
                            <a:noFill/>
                            <a:ln w="28575" cap="flat" cmpd="sng" algn="ctr">
                              <a:solidFill>
                                <a:srgbClr val="D0CECE"/>
                              </a:solidFill>
                              <a:prstDash val="solid"/>
                              <a:miter lim="800000"/>
                            </a:ln>
                            <a:effectLst/>
                          </wps:spPr>
                          <wps:bodyPr/>
                        </wps:wsp>
                        <wps:wsp>
                          <wps:cNvPr id="48" name="直接连接符 48" descr="KSO_WM_UNIT_INDEX=1_3&amp;KSO_WM_UNIT_TYPE=n_i&amp;KSO_WM_UNIT_ID=wpsdiag20163476_5*n_i*1_3&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wps:cNvCnPr/>
                          <wps:spPr>
                            <a:xfrm>
                              <a:off x="2908919" y="1011033"/>
                              <a:ext cx="466736" cy="168251"/>
                            </a:xfrm>
                            <a:prstGeom prst="line">
                              <a:avLst/>
                            </a:prstGeom>
                            <a:noFill/>
                            <a:ln w="28575" cap="flat" cmpd="sng" algn="ctr">
                              <a:solidFill>
                                <a:srgbClr val="D0CECE"/>
                              </a:solidFill>
                              <a:prstDash val="solid"/>
                              <a:miter lim="800000"/>
                            </a:ln>
                            <a:effectLst/>
                          </wps:spPr>
                          <wps:bodyPr/>
                        </wps:wsp>
                        <wps:wsp>
                          <wps:cNvPr id="49" name="直接连接符 49" descr="KSO_WM_UNIT_INDEX=1_4&amp;KSO_WM_UNIT_TYPE=n_i&amp;KSO_WM_UNIT_ID=wpsdiag20163476_5*n_i*1_4&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wps:cNvCnPr/>
                          <wps:spPr>
                            <a:xfrm flipH="1" flipV="1">
                              <a:off x="1024428" y="622761"/>
                              <a:ext cx="494596" cy="138499"/>
                            </a:xfrm>
                            <a:prstGeom prst="line">
                              <a:avLst/>
                            </a:prstGeom>
                            <a:noFill/>
                            <a:ln w="28575" cap="flat" cmpd="sng" algn="ctr">
                              <a:solidFill>
                                <a:srgbClr val="D0CECE"/>
                              </a:solidFill>
                              <a:prstDash val="solid"/>
                              <a:miter lim="800000"/>
                            </a:ln>
                            <a:effectLst/>
                          </wps:spPr>
                          <wps:bodyPr/>
                        </wps:wsp>
                        <wps:wsp>
                          <wps:cNvPr id="50" name="KSO_Shape" descr="KSO_WM_UNIT_INDEX=1_5&amp;KSO_WM_UNIT_TYPE=n_i&amp;KSO_WM_UNIT_ID=wpsdiag20163476_5*n_i*1_5&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6&amp;KSO_WM_UNIT_FILL_BACK_SCHEMECOLOR_INDEX=0"/>
                          <wps:cNvSpPr/>
                          <wps:spPr bwMode="auto">
                            <a:xfrm rot="6439444">
                              <a:off x="-8859" y="32543"/>
                              <a:ext cx="1181296" cy="1163577"/>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B13183"/>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52" name="文本框 6" descr="KSO_WM_UNIT_INDEX=1_2_1&amp;KSO_WM_UNIT_TYPE=n_h_f&amp;KSO_WM_UNIT_ID=wpsdiag20163476_5*n_h_f*1_2_1&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250198" y="461103"/>
                              <a:ext cx="683914" cy="292794"/>
                            </a:xfrm>
                            <a:prstGeom prst="rect">
                              <a:avLst/>
                            </a:prstGeom>
                            <a:noFill/>
                          </wps:spPr>
                          <wps:txbx>
                            <w:txbxContent>
                              <w:p>
                                <w:pPr>
                                  <w:pStyle w:val="15"/>
                                  <w:snapToGrid w:val="0"/>
                                  <w:spacing w:before="0" w:beforeAutospacing="0" w:after="0" w:afterAutospacing="0" w:line="192" w:lineRule="auto"/>
                                  <w:rPr>
                                    <w:rFonts w:hint="default"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高光效</w:t>
                                </w:r>
                              </w:p>
                            </w:txbxContent>
                          </wps:txbx>
                          <wps:bodyPr wrap="square" rtlCol="0">
                            <a:noAutofit/>
                          </wps:bodyPr>
                        </wps:wsp>
                        <wps:wsp>
                          <wps:cNvPr id="53" name="KSO_Shape" descr="KSO_WM_UNIT_INDEX=1_6&amp;KSO_WM_UNIT_TYPE=n_i&amp;KSO_WM_UNIT_ID=wpsdiag20163476_5*n_i*1_6&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5&amp;KSO_WM_UNIT_FILL_BACK_SCHEMECOLOR_INDEX=0"/>
                          <wps:cNvSpPr/>
                          <wps:spPr bwMode="auto">
                            <a:xfrm>
                              <a:off x="1387494" y="0"/>
                              <a:ext cx="1742941" cy="1716796"/>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D0CECE"/>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54" name="KSO_Shape" descr="KSO_WM_UNIT_INDEX=1_7&amp;KSO_WM_UNIT_TYPE=n_i&amp;KSO_WM_UNIT_ID=wpsdiag20163476_5*n_i*1_7&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10&amp;KSO_WM_UNIT_FILL_BACK_SCHEMECOLOR_INDEX=0"/>
                          <wps:cNvSpPr/>
                          <wps:spPr bwMode="auto">
                            <a:xfrm rot="2748172">
                              <a:off x="3237125" y="716135"/>
                              <a:ext cx="1181296" cy="1163577"/>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C99DC9"/>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55" name="文本框 14" descr="KSO_WM_UNIT_INDEX=1_2_5&amp;KSO_WM_UNIT_TYPE=n_h_f&amp;KSO_WM_UNIT_ID=wpsdiag20163476_5*n_h_f*1_2_5&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3531968" y="1167366"/>
                              <a:ext cx="699154" cy="277551"/>
                            </a:xfrm>
                            <a:prstGeom prst="rect">
                              <a:avLst/>
                            </a:prstGeom>
                            <a:noFill/>
                          </wps:spPr>
                          <wps:txbx>
                            <w:txbxContent>
                              <w:p>
                                <w:pPr>
                                  <w:pStyle w:val="15"/>
                                  <w:snapToGrid w:val="0"/>
                                  <w:spacing w:before="0" w:beforeAutospacing="0" w:after="0" w:afterAutospacing="0" w:line="192" w:lineRule="auto"/>
                                  <w:rPr>
                                    <w:rFonts w:hint="default"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高功率</w:t>
                                </w:r>
                              </w:p>
                            </w:txbxContent>
                          </wps:txbx>
                          <wps:bodyPr wrap="square" rtlCol="0">
                            <a:noAutofit/>
                          </wps:bodyPr>
                        </wps:wsp>
                        <wps:wsp>
                          <wps:cNvPr id="56" name="直接连接符 56" descr="KSO_WM_UNIT_INDEX=1_8&amp;KSO_WM_UNIT_TYPE=n_i&amp;KSO_WM_UNIT_ID=wpsdiag20163476_5*n_i*1_8&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wps:cNvCnPr/>
                          <wps:spPr>
                            <a:xfrm flipH="1">
                              <a:off x="1130685" y="1249103"/>
                              <a:ext cx="443435" cy="276186"/>
                            </a:xfrm>
                            <a:prstGeom prst="line">
                              <a:avLst/>
                            </a:prstGeom>
                            <a:noFill/>
                            <a:ln w="28575" cap="flat" cmpd="sng" algn="ctr">
                              <a:solidFill>
                                <a:srgbClr val="D0CECE"/>
                              </a:solidFill>
                              <a:prstDash val="solid"/>
                              <a:miter lim="800000"/>
                            </a:ln>
                            <a:effectLst/>
                          </wps:spPr>
                          <wps:bodyPr/>
                        </wps:wsp>
                        <wps:wsp>
                          <wps:cNvPr id="57" name="KSO_Shape" descr="KSO_WM_UNIT_INDEX=1_9&amp;KSO_WM_UNIT_TYPE=n_i&amp;KSO_WM_UNIT_ID=wpsdiag20163476_5*n_i*1_9&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7&amp;KSO_WM_UNIT_FILL_BACK_SCHEMECOLOR_INDEX=0"/>
                          <wps:cNvSpPr/>
                          <wps:spPr bwMode="auto">
                            <a:xfrm rot="1788320">
                              <a:off x="192737" y="1207556"/>
                              <a:ext cx="1181296" cy="1163577"/>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C682B6"/>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58" name="文本框 19" descr="KSO_WM_UNIT_INDEX=1_2_2&amp;KSO_WM_UNIT_TYPE=n_h_f&amp;KSO_WM_UNIT_ID=wpsdiag20163476_5*n_h_f*1_2_2&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266708" y="1529389"/>
                              <a:ext cx="1016663" cy="528427"/>
                            </a:xfrm>
                            <a:prstGeom prst="rect">
                              <a:avLst/>
                            </a:prstGeom>
                            <a:noFill/>
                          </wps:spPr>
                          <wps:txbx>
                            <w:txbxContent>
                              <w:p>
                                <w:pPr>
                                  <w:pStyle w:val="15"/>
                                  <w:snapToGrid w:val="0"/>
                                  <w:spacing w:before="0" w:beforeAutospacing="0" w:after="0" w:afterAutospacing="0" w:line="192" w:lineRule="auto"/>
                                  <w:jc w:val="center"/>
                                  <w:rPr>
                                    <w:rFonts w:hint="eastAsia" w:ascii="微软雅黑" w:hAnsi="微软雅黑" w:eastAsia="微软雅黑" w:cstheme="minorBidi"/>
                                    <w:b/>
                                    <w:bCs/>
                                    <w:color w:val="000000"/>
                                    <w:kern w:val="24"/>
                                    <w:lang w:val="en-US" w:eastAsia="zh-CN"/>
                                  </w:rPr>
                                </w:pPr>
                                <w:r>
                                  <w:rPr>
                                    <w:rFonts w:hint="eastAsia" w:ascii="微软雅黑" w:hAnsi="微软雅黑" w:eastAsia="微软雅黑" w:cstheme="minorBidi"/>
                                    <w:b/>
                                    <w:bCs/>
                                    <w:color w:val="000000"/>
                                    <w:kern w:val="24"/>
                                    <w:lang w:val="en-US" w:eastAsia="zh-CN"/>
                                  </w:rPr>
                                  <w:t>高工作</w:t>
                                </w:r>
                              </w:p>
                              <w:p>
                                <w:pPr>
                                  <w:pStyle w:val="15"/>
                                  <w:snapToGrid w:val="0"/>
                                  <w:spacing w:before="0" w:beforeAutospacing="0" w:after="0" w:afterAutospacing="0" w:line="192" w:lineRule="auto"/>
                                  <w:jc w:val="center"/>
                                  <w:rPr>
                                    <w:rFonts w:hint="default" w:ascii="微软雅黑" w:hAnsi="微软雅黑" w:eastAsia="微软雅黑"/>
                                    <w:b/>
                                    <w:color w:val="000000"/>
                                    <w:lang w:val="en-US" w:eastAsia="zh-CN"/>
                                  </w:rPr>
                                </w:pPr>
                                <w:r>
                                  <w:rPr>
                                    <w:rFonts w:hint="eastAsia" w:ascii="微软雅黑" w:hAnsi="微软雅黑" w:eastAsia="微软雅黑" w:cstheme="minorBidi"/>
                                    <w:b/>
                                    <w:bCs/>
                                    <w:color w:val="000000"/>
                                    <w:kern w:val="24"/>
                                    <w:lang w:val="en-US" w:eastAsia="zh-CN"/>
                                  </w:rPr>
                                  <w:t>温度</w:t>
                                </w:r>
                              </w:p>
                            </w:txbxContent>
                          </wps:txbx>
                          <wps:bodyPr wrap="square" rtlCol="0">
                            <a:noAutofit/>
                          </wps:bodyPr>
                        </wps:wsp>
                        <wps:wsp>
                          <wps:cNvPr id="59" name="KSO_Shape" descr="KSO_WM_UNIT_INDEX=1_10&amp;KSO_WM_UNIT_TYPE=n_i&amp;KSO_WM_UNIT_ID=wpsdiag20163476_5*n_i*1_10&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8&amp;KSO_WM_UNIT_FILL_BACK_SCHEMECOLOR_INDEX=0"/>
                          <wps:cNvSpPr/>
                          <wps:spPr bwMode="auto">
                            <a:xfrm rot="2476318">
                              <a:off x="1235502" y="1770376"/>
                              <a:ext cx="1181296" cy="1163577"/>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EC97B1"/>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60" name="文本框 20" descr="KSO_WM_UNIT_INDEX=1_2_3&amp;KSO_WM_UNIT_TYPE=n_h_f&amp;KSO_WM_UNIT_ID=wpsdiag20163476_5*n_h_f*1_2_3&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1515153" y="2198814"/>
                              <a:ext cx="850923" cy="300416"/>
                            </a:xfrm>
                            <a:prstGeom prst="rect">
                              <a:avLst/>
                            </a:prstGeom>
                            <a:noFill/>
                          </wps:spPr>
                          <wps:txbx>
                            <w:txbxContent>
                              <w:p>
                                <w:pPr>
                                  <w:pStyle w:val="15"/>
                                  <w:snapToGrid w:val="0"/>
                                  <w:spacing w:before="0" w:beforeAutospacing="0" w:after="0" w:afterAutospacing="0" w:line="192" w:lineRule="auto"/>
                                  <w:rPr>
                                    <w:rFonts w:hint="eastAsia"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高频率</w:t>
                                </w:r>
                              </w:p>
                            </w:txbxContent>
                          </wps:txbx>
                          <wps:bodyPr wrap="square" rtlCol="0">
                            <a:noAutofit/>
                          </wps:bodyPr>
                        </wps:wsp>
                        <wps:wsp>
                          <wps:cNvPr id="61" name="KSO_Shape" descr="KSO_WM_UNIT_INDEX=1_11&amp;KSO_WM_UNIT_TYPE=n_i&amp;KSO_WM_UNIT_ID=wpsdiag20163476_5*n_i*1_11&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9&amp;KSO_WM_UNIT_FILL_BACK_SCHEMECOLOR_INDEX=0"/>
                          <wps:cNvSpPr/>
                          <wps:spPr bwMode="auto">
                            <a:xfrm rot="2748172">
                              <a:off x="2648145" y="1813936"/>
                              <a:ext cx="1181296" cy="1163577"/>
                            </a:xfrm>
                            <a:custGeom>
                              <a:avLst/>
                              <a:gdLst>
                                <a:gd name="T0" fmla="*/ 351815 w 2443615"/>
                                <a:gd name="T1" fmla="*/ 127711 h 2406492"/>
                                <a:gd name="T2" fmla="*/ 127265 w 2443615"/>
                                <a:gd name="T3" fmla="*/ 352436 h 2406492"/>
                                <a:gd name="T4" fmla="*/ 351815 w 2443615"/>
                                <a:gd name="T5" fmla="*/ 577161 h 2406492"/>
                                <a:gd name="T6" fmla="*/ 576364 w 2443615"/>
                                <a:gd name="T7" fmla="*/ 352436 h 2406492"/>
                                <a:gd name="T8" fmla="*/ 351815 w 2443615"/>
                                <a:gd name="T9" fmla="*/ 127711 h 2406492"/>
                                <a:gd name="T10" fmla="*/ 323002 w 2443615"/>
                                <a:gd name="T11" fmla="*/ 0 h 2406492"/>
                                <a:gd name="T12" fmla="*/ 380627 w 2443615"/>
                                <a:gd name="T13" fmla="*/ 0 h 2406492"/>
                                <a:gd name="T14" fmla="*/ 393151 w 2443615"/>
                                <a:gd name="T15" fmla="*/ 71092 h 2406492"/>
                                <a:gd name="T16" fmla="*/ 500853 w 2443615"/>
                                <a:gd name="T17" fmla="*/ 110323 h 2406492"/>
                                <a:gd name="T18" fmla="*/ 556109 w 2443615"/>
                                <a:gd name="T19" fmla="*/ 63920 h 2406492"/>
                                <a:gd name="T20" fmla="*/ 600251 w 2443615"/>
                                <a:gd name="T21" fmla="*/ 100990 h 2406492"/>
                                <a:gd name="T22" fmla="*/ 564182 w 2443615"/>
                                <a:gd name="T23" fmla="*/ 163505 h 2406492"/>
                                <a:gd name="T24" fmla="*/ 621490 w 2443615"/>
                                <a:gd name="T25" fmla="*/ 262842 h 2406492"/>
                                <a:gd name="T26" fmla="*/ 693623 w 2443615"/>
                                <a:gd name="T27" fmla="*/ 262840 h 2406492"/>
                                <a:gd name="T28" fmla="*/ 703629 w 2443615"/>
                                <a:gd name="T29" fmla="*/ 319633 h 2406492"/>
                                <a:gd name="T30" fmla="*/ 635846 w 2443615"/>
                                <a:gd name="T31" fmla="*/ 344321 h 2406492"/>
                                <a:gd name="T32" fmla="*/ 615944 w 2443615"/>
                                <a:gd name="T33" fmla="*/ 457282 h 2406492"/>
                                <a:gd name="T34" fmla="*/ 671201 w 2443615"/>
                                <a:gd name="T35" fmla="*/ 503683 h 2406492"/>
                                <a:gd name="T36" fmla="*/ 642389 w 2443615"/>
                                <a:gd name="T37" fmla="*/ 553626 h 2406492"/>
                                <a:gd name="T38" fmla="*/ 574608 w 2443615"/>
                                <a:gd name="T39" fmla="*/ 528934 h 2406492"/>
                                <a:gd name="T40" fmla="*/ 486808 w 2443615"/>
                                <a:gd name="T41" fmla="*/ 602665 h 2406492"/>
                                <a:gd name="T42" fmla="*/ 499336 w 2443615"/>
                                <a:gd name="T43" fmla="*/ 673756 h 2406492"/>
                                <a:gd name="T44" fmla="*/ 445187 w 2443615"/>
                                <a:gd name="T45" fmla="*/ 693480 h 2406492"/>
                                <a:gd name="T46" fmla="*/ 409122 w 2443615"/>
                                <a:gd name="T47" fmla="*/ 630963 h 2406492"/>
                                <a:gd name="T48" fmla="*/ 294507 w 2443615"/>
                                <a:gd name="T49" fmla="*/ 630963 h 2406492"/>
                                <a:gd name="T50" fmla="*/ 258443 w 2443615"/>
                                <a:gd name="T51" fmla="*/ 693480 h 2406492"/>
                                <a:gd name="T52" fmla="*/ 204294 w 2443615"/>
                                <a:gd name="T53" fmla="*/ 673756 h 2406492"/>
                                <a:gd name="T54" fmla="*/ 216821 w 2443615"/>
                                <a:gd name="T55" fmla="*/ 602665 h 2406492"/>
                                <a:gd name="T56" fmla="*/ 129022 w 2443615"/>
                                <a:gd name="T57" fmla="*/ 528934 h 2406492"/>
                                <a:gd name="T58" fmla="*/ 61240 w 2443615"/>
                                <a:gd name="T59" fmla="*/ 553626 h 2406492"/>
                                <a:gd name="T60" fmla="*/ 32428 w 2443615"/>
                                <a:gd name="T61" fmla="*/ 503683 h 2406492"/>
                                <a:gd name="T62" fmla="*/ 87685 w 2443615"/>
                                <a:gd name="T63" fmla="*/ 457282 h 2406492"/>
                                <a:gd name="T64" fmla="*/ 67783 w 2443615"/>
                                <a:gd name="T65" fmla="*/ 344321 h 2406492"/>
                                <a:gd name="T66" fmla="*/ 0 w 2443615"/>
                                <a:gd name="T67" fmla="*/ 319633 h 2406492"/>
                                <a:gd name="T68" fmla="*/ 10006 w 2443615"/>
                                <a:gd name="T69" fmla="*/ 262840 h 2406492"/>
                                <a:gd name="T70" fmla="*/ 82138 w 2443615"/>
                                <a:gd name="T71" fmla="*/ 262842 h 2406492"/>
                                <a:gd name="T72" fmla="*/ 139446 w 2443615"/>
                                <a:gd name="T73" fmla="*/ 163505 h 2406492"/>
                                <a:gd name="T74" fmla="*/ 103378 w 2443615"/>
                                <a:gd name="T75" fmla="*/ 100990 h 2406492"/>
                                <a:gd name="T76" fmla="*/ 147520 w 2443615"/>
                                <a:gd name="T77" fmla="*/ 63920 h 2406492"/>
                                <a:gd name="T78" fmla="*/ 202776 w 2443615"/>
                                <a:gd name="T79" fmla="*/ 110323 h 2406492"/>
                                <a:gd name="T80" fmla="*/ 310478 w 2443615"/>
                                <a:gd name="T81" fmla="*/ 71092 h 24064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443615" h="2406492">
                                  <a:moveTo>
                                    <a:pt x="1221807" y="443178"/>
                                  </a:moveTo>
                                  <a:cubicBezTo>
                                    <a:pt x="791117" y="443178"/>
                                    <a:pt x="441973" y="792322"/>
                                    <a:pt x="441973" y="1223012"/>
                                  </a:cubicBezTo>
                                  <a:cubicBezTo>
                                    <a:pt x="441973" y="1653702"/>
                                    <a:pt x="791117" y="2002846"/>
                                    <a:pt x="1221807" y="2002846"/>
                                  </a:cubicBezTo>
                                  <a:cubicBezTo>
                                    <a:pt x="1652497" y="2002846"/>
                                    <a:pt x="2001641" y="1653702"/>
                                    <a:pt x="2001641" y="1223012"/>
                                  </a:cubicBezTo>
                                  <a:cubicBezTo>
                                    <a:pt x="2001641" y="792322"/>
                                    <a:pt x="1652497" y="443178"/>
                                    <a:pt x="1221807" y="443178"/>
                                  </a:cubicBezTo>
                                  <a:close/>
                                  <a:moveTo>
                                    <a:pt x="1121747" y="0"/>
                                  </a:moveTo>
                                  <a:lnTo>
                                    <a:pt x="1321868" y="0"/>
                                  </a:lnTo>
                                  <a:lnTo>
                                    <a:pt x="1365362" y="246702"/>
                                  </a:lnTo>
                                  <a:cubicBezTo>
                                    <a:pt x="1497994" y="266203"/>
                                    <a:pt x="1625261" y="312525"/>
                                    <a:pt x="1739400" y="382840"/>
                                  </a:cubicBezTo>
                                  <a:lnTo>
                                    <a:pt x="1931295" y="221813"/>
                                  </a:lnTo>
                                  <a:lnTo>
                                    <a:pt x="2084596" y="350449"/>
                                  </a:lnTo>
                                  <a:lnTo>
                                    <a:pt x="1959337" y="567390"/>
                                  </a:lnTo>
                                  <a:cubicBezTo>
                                    <a:pt x="2048403" y="667584"/>
                                    <a:pt x="2116120" y="784874"/>
                                    <a:pt x="2158357" y="912104"/>
                                  </a:cubicBezTo>
                                  <a:lnTo>
                                    <a:pt x="2408865" y="912098"/>
                                  </a:lnTo>
                                  <a:lnTo>
                                    <a:pt x="2443615" y="1109179"/>
                                  </a:lnTo>
                                  <a:lnTo>
                                    <a:pt x="2208214" y="1194851"/>
                                  </a:lnTo>
                                  <a:cubicBezTo>
                                    <a:pt x="2212040" y="1328854"/>
                                    <a:pt x="2188522" y="1462233"/>
                                    <a:pt x="2139095" y="1586846"/>
                                  </a:cubicBezTo>
                                  <a:lnTo>
                                    <a:pt x="2330998" y="1747864"/>
                                  </a:lnTo>
                                  <a:lnTo>
                                    <a:pt x="2230938" y="1921175"/>
                                  </a:lnTo>
                                  <a:lnTo>
                                    <a:pt x="1995541" y="1835490"/>
                                  </a:lnTo>
                                  <a:cubicBezTo>
                                    <a:pt x="1912336" y="1940602"/>
                                    <a:pt x="1808586" y="2027658"/>
                                    <a:pt x="1690623" y="2091346"/>
                                  </a:cubicBezTo>
                                  <a:lnTo>
                                    <a:pt x="1734130" y="2338046"/>
                                  </a:lnTo>
                                  <a:lnTo>
                                    <a:pt x="1546077" y="2406492"/>
                                  </a:lnTo>
                                  <a:lnTo>
                                    <a:pt x="1420828" y="2189544"/>
                                  </a:lnTo>
                                  <a:cubicBezTo>
                                    <a:pt x="1289525" y="2216580"/>
                                    <a:pt x="1154089" y="2216580"/>
                                    <a:pt x="1022786" y="2189544"/>
                                  </a:cubicBezTo>
                                  <a:lnTo>
                                    <a:pt x="897539" y="2406492"/>
                                  </a:lnTo>
                                  <a:lnTo>
                                    <a:pt x="709486" y="2338046"/>
                                  </a:lnTo>
                                  <a:lnTo>
                                    <a:pt x="752993" y="2091346"/>
                                  </a:lnTo>
                                  <a:cubicBezTo>
                                    <a:pt x="635030" y="2027658"/>
                                    <a:pt x="531280" y="1940601"/>
                                    <a:pt x="448076" y="1835490"/>
                                  </a:cubicBezTo>
                                  <a:lnTo>
                                    <a:pt x="212678" y="1921175"/>
                                  </a:lnTo>
                                  <a:lnTo>
                                    <a:pt x="112617" y="1747864"/>
                                  </a:lnTo>
                                  <a:lnTo>
                                    <a:pt x="304520" y="1586846"/>
                                  </a:lnTo>
                                  <a:cubicBezTo>
                                    <a:pt x="255094" y="1462233"/>
                                    <a:pt x="231575" y="1328854"/>
                                    <a:pt x="235401" y="1194851"/>
                                  </a:cubicBezTo>
                                  <a:lnTo>
                                    <a:pt x="0" y="1109179"/>
                                  </a:lnTo>
                                  <a:lnTo>
                                    <a:pt x="34750" y="912098"/>
                                  </a:lnTo>
                                  <a:lnTo>
                                    <a:pt x="285257" y="912104"/>
                                  </a:lnTo>
                                  <a:cubicBezTo>
                                    <a:pt x="327494" y="784874"/>
                                    <a:pt x="395211" y="667583"/>
                                    <a:pt x="484278" y="567390"/>
                                  </a:cubicBezTo>
                                  <a:lnTo>
                                    <a:pt x="359019" y="350449"/>
                                  </a:lnTo>
                                  <a:lnTo>
                                    <a:pt x="512321" y="221813"/>
                                  </a:lnTo>
                                  <a:lnTo>
                                    <a:pt x="704216" y="382840"/>
                                  </a:lnTo>
                                  <a:cubicBezTo>
                                    <a:pt x="818353" y="312525"/>
                                    <a:pt x="945621" y="266204"/>
                                    <a:pt x="1078253" y="246702"/>
                                  </a:cubicBezTo>
                                  <a:lnTo>
                                    <a:pt x="1121747" y="0"/>
                                  </a:lnTo>
                                  <a:close/>
                                </a:path>
                              </a:pathLst>
                            </a:custGeom>
                            <a:solidFill>
                              <a:srgbClr val="9276B2"/>
                            </a:solidFill>
                            <a:ln w="38100" cap="flat" cmpd="sng" algn="ctr">
                              <a:noFill/>
                              <a:prstDash val="solid"/>
                              <a:round/>
                            </a:ln>
                            <a:effectLst/>
                          </wps:spPr>
                          <wps:bodyPr rot="0" spcFirstLastPara="0" vert="horz" wrap="square" lIns="91440" tIns="45720" rIns="91440" bIns="45720" numCol="1" spcCol="0" rtlCol="0" fromWordArt="0" anchor="ctr" anchorCtr="0" forceAA="0" compatLnSpc="1">
                            <a:noAutofit/>
                          </wps:bodyPr>
                        </wps:wsp>
                        <wps:wsp>
                          <wps:cNvPr id="62" name="文本框 23" descr="KSO_WM_UNIT_INDEX=1_2_4&amp;KSO_WM_UNIT_TYPE=n_h_f&amp;KSO_WM_UNIT_ID=wpsdiag20163476_5*n_h_f*1_2_4&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2928066" y="2227395"/>
                              <a:ext cx="850288" cy="300416"/>
                            </a:xfrm>
                            <a:prstGeom prst="rect">
                              <a:avLst/>
                            </a:prstGeom>
                            <a:noFill/>
                          </wps:spPr>
                          <wps:txbx>
                            <w:txbxContent>
                              <w:p>
                                <w:pPr>
                                  <w:pStyle w:val="15"/>
                                  <w:snapToGrid w:val="0"/>
                                  <w:spacing w:before="0" w:beforeAutospacing="0" w:after="0" w:afterAutospacing="0" w:line="192" w:lineRule="auto"/>
                                  <w:rPr>
                                    <w:rFonts w:hint="eastAsia"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高电压</w:t>
                                </w:r>
                              </w:p>
                            </w:txbxContent>
                          </wps:txbx>
                          <wps:bodyPr wrap="square" rtlCol="0">
                            <a:noAutofit/>
                          </wps:bodyPr>
                        </wps:wsp>
                      </wpg:grpSp>
                      <wps:wsp>
                        <wps:cNvPr id="73" name="KSO_Shape" descr="KSO_WM_UNIT_INDEX=1_12&amp;KSO_WM_UNIT_TYPE=n_i&amp;KSO_WM_UNIT_ID=wpsdiag20163476_5*n_i*1_12&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5&amp;KSO_WM_UNIT_FILL_BACK_SCHEMECOLOR_INDEX=0&amp;KSO_WM_UNIT_LINE_FILL_TYPE=1&amp;KSO_WM_UNIT_LINE_FORE_SCHEMECOLOR_INDEX=0&amp;KSO_WM_UNIT_LINE_BACK_SCHEMECOLOR_INDEX=0"/>
                        <wps:cNvSpPr/>
                        <wps:spPr bwMode="auto">
                          <a:xfrm>
                            <a:off x="2106778" y="453543"/>
                            <a:ext cx="310515" cy="445770"/>
                          </a:xfrm>
                          <a:custGeom>
                            <a:avLst/>
                            <a:gdLst>
                              <a:gd name="T0" fmla="*/ 2147483646 w 78"/>
                              <a:gd name="T1" fmla="*/ 2147483646 h 112"/>
                              <a:gd name="T2" fmla="*/ 2147483646 w 78"/>
                              <a:gd name="T3" fmla="*/ 2147483646 h 112"/>
                              <a:gd name="T4" fmla="*/ 2147483646 w 78"/>
                              <a:gd name="T5" fmla="*/ 2147483646 h 112"/>
                              <a:gd name="T6" fmla="*/ 2147483646 w 78"/>
                              <a:gd name="T7" fmla="*/ 2147483646 h 112"/>
                              <a:gd name="T8" fmla="*/ 2147483646 w 78"/>
                              <a:gd name="T9" fmla="*/ 2147483646 h 112"/>
                              <a:gd name="T10" fmla="*/ 2147483646 w 78"/>
                              <a:gd name="T11" fmla="*/ 2147483646 h 112"/>
                              <a:gd name="T12" fmla="*/ 2147483646 w 78"/>
                              <a:gd name="T13" fmla="*/ 2147483646 h 112"/>
                              <a:gd name="T14" fmla="*/ 2147483646 w 78"/>
                              <a:gd name="T15" fmla="*/ 2147483646 h 112"/>
                              <a:gd name="T16" fmla="*/ 2147483646 w 78"/>
                              <a:gd name="T17" fmla="*/ 2147483646 h 112"/>
                              <a:gd name="T18" fmla="*/ 2147483646 w 78"/>
                              <a:gd name="T19" fmla="*/ 2147483646 h 112"/>
                              <a:gd name="T20" fmla="*/ 2147483646 w 78"/>
                              <a:gd name="T21" fmla="*/ 2147483646 h 112"/>
                              <a:gd name="T22" fmla="*/ 2147483646 w 78"/>
                              <a:gd name="T23" fmla="*/ 2147483646 h 112"/>
                              <a:gd name="T24" fmla="*/ 2147483646 w 78"/>
                              <a:gd name="T25" fmla="*/ 2147483646 h 112"/>
                              <a:gd name="T26" fmla="*/ 2147483646 w 78"/>
                              <a:gd name="T27" fmla="*/ 2147483646 h 112"/>
                              <a:gd name="T28" fmla="*/ 2147483646 w 78"/>
                              <a:gd name="T29" fmla="*/ 2147483646 h 112"/>
                              <a:gd name="T30" fmla="*/ 2147483646 w 78"/>
                              <a:gd name="T31" fmla="*/ 2147483646 h 112"/>
                              <a:gd name="T32" fmla="*/ 2147483646 w 78"/>
                              <a:gd name="T33" fmla="*/ 2147483646 h 112"/>
                              <a:gd name="T34" fmla="*/ 2147483646 w 78"/>
                              <a:gd name="T35" fmla="*/ 2147483646 h 112"/>
                              <a:gd name="T36" fmla="*/ 2147483646 w 78"/>
                              <a:gd name="T37" fmla="*/ 2147483646 h 112"/>
                              <a:gd name="T38" fmla="*/ 2147483646 w 78"/>
                              <a:gd name="T39" fmla="*/ 2147483646 h 112"/>
                              <a:gd name="T40" fmla="*/ 2147483646 w 78"/>
                              <a:gd name="T41" fmla="*/ 2147483646 h 112"/>
                              <a:gd name="T42" fmla="*/ 2147483646 w 78"/>
                              <a:gd name="T43" fmla="*/ 2147483646 h 112"/>
                              <a:gd name="T44" fmla="*/ 2147483646 w 78"/>
                              <a:gd name="T45" fmla="*/ 2147483646 h 112"/>
                              <a:gd name="T46" fmla="*/ 2147483646 w 78"/>
                              <a:gd name="T47" fmla="*/ 2147483646 h 112"/>
                              <a:gd name="T48" fmla="*/ 2147483646 w 78"/>
                              <a:gd name="T49" fmla="*/ 2147483646 h 112"/>
                              <a:gd name="T50" fmla="*/ 2147483646 w 78"/>
                              <a:gd name="T51" fmla="*/ 2147483646 h 112"/>
                              <a:gd name="T52" fmla="*/ 2147483646 w 78"/>
                              <a:gd name="T53" fmla="*/ 2147483646 h 112"/>
                              <a:gd name="T54" fmla="*/ 2147483646 w 78"/>
                              <a:gd name="T55" fmla="*/ 2147483646 h 112"/>
                              <a:gd name="T56" fmla="*/ 2147483646 w 78"/>
                              <a:gd name="T57" fmla="*/ 2147483646 h 112"/>
                              <a:gd name="T58" fmla="*/ 2147483646 w 78"/>
                              <a:gd name="T59" fmla="*/ 2147483646 h 112"/>
                              <a:gd name="T60" fmla="*/ 2147483646 w 78"/>
                              <a:gd name="T61" fmla="*/ 2147483646 h 112"/>
                              <a:gd name="T62" fmla="*/ 2147483646 w 78"/>
                              <a:gd name="T63" fmla="*/ 2147483646 h 112"/>
                              <a:gd name="T64" fmla="*/ 2147483646 w 78"/>
                              <a:gd name="T65" fmla="*/ 2147483646 h 112"/>
                              <a:gd name="T66" fmla="*/ 2147483646 w 78"/>
                              <a:gd name="T67" fmla="*/ 2147483646 h 112"/>
                              <a:gd name="T68" fmla="*/ 2147483646 w 78"/>
                              <a:gd name="T69" fmla="*/ 2147483646 h 112"/>
                              <a:gd name="T70" fmla="*/ 2147483646 w 78"/>
                              <a:gd name="T71" fmla="*/ 2147483646 h 112"/>
                              <a:gd name="T72" fmla="*/ 2147483646 w 78"/>
                              <a:gd name="T73" fmla="*/ 2147483646 h 112"/>
                              <a:gd name="T74" fmla="*/ 2147483646 w 78"/>
                              <a:gd name="T75" fmla="*/ 2147483646 h 112"/>
                              <a:gd name="T76" fmla="*/ 2147483646 w 78"/>
                              <a:gd name="T77" fmla="*/ 2147483646 h 1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8" h="112">
                                <a:moveTo>
                                  <a:pt x="21" y="36"/>
                                </a:moveTo>
                                <a:cubicBezTo>
                                  <a:pt x="20" y="27"/>
                                  <a:pt x="20" y="19"/>
                                  <a:pt x="21" y="11"/>
                                </a:cubicBezTo>
                                <a:cubicBezTo>
                                  <a:pt x="37" y="0"/>
                                  <a:pt x="45" y="13"/>
                                  <a:pt x="58" y="11"/>
                                </a:cubicBezTo>
                                <a:cubicBezTo>
                                  <a:pt x="59" y="19"/>
                                  <a:pt x="59" y="29"/>
                                  <a:pt x="57" y="36"/>
                                </a:cubicBezTo>
                                <a:cubicBezTo>
                                  <a:pt x="57" y="40"/>
                                  <a:pt x="55" y="44"/>
                                  <a:pt x="53" y="47"/>
                                </a:cubicBezTo>
                                <a:cubicBezTo>
                                  <a:pt x="49" y="51"/>
                                  <a:pt x="44" y="53"/>
                                  <a:pt x="39" y="53"/>
                                </a:cubicBezTo>
                                <a:cubicBezTo>
                                  <a:pt x="39" y="53"/>
                                  <a:pt x="39" y="53"/>
                                  <a:pt x="39" y="53"/>
                                </a:cubicBezTo>
                                <a:cubicBezTo>
                                  <a:pt x="34" y="53"/>
                                  <a:pt x="29" y="51"/>
                                  <a:pt x="26" y="47"/>
                                </a:cubicBezTo>
                                <a:cubicBezTo>
                                  <a:pt x="24" y="44"/>
                                  <a:pt x="22" y="40"/>
                                  <a:pt x="21" y="36"/>
                                </a:cubicBezTo>
                                <a:close/>
                                <a:moveTo>
                                  <a:pt x="13" y="107"/>
                                </a:moveTo>
                                <a:cubicBezTo>
                                  <a:pt x="67" y="107"/>
                                  <a:pt x="67" y="107"/>
                                  <a:pt x="67" y="107"/>
                                </a:cubicBezTo>
                                <a:cubicBezTo>
                                  <a:pt x="64" y="112"/>
                                  <a:pt x="64" y="112"/>
                                  <a:pt x="64" y="112"/>
                                </a:cubicBezTo>
                                <a:cubicBezTo>
                                  <a:pt x="16" y="112"/>
                                  <a:pt x="16" y="112"/>
                                  <a:pt x="16" y="112"/>
                                </a:cubicBezTo>
                                <a:cubicBezTo>
                                  <a:pt x="13" y="107"/>
                                  <a:pt x="13" y="107"/>
                                  <a:pt x="13" y="107"/>
                                </a:cubicBezTo>
                                <a:close/>
                                <a:moveTo>
                                  <a:pt x="70" y="67"/>
                                </a:moveTo>
                                <a:cubicBezTo>
                                  <a:pt x="76" y="90"/>
                                  <a:pt x="76" y="90"/>
                                  <a:pt x="76" y="90"/>
                                </a:cubicBezTo>
                                <a:cubicBezTo>
                                  <a:pt x="78" y="98"/>
                                  <a:pt x="77" y="103"/>
                                  <a:pt x="68" y="103"/>
                                </a:cubicBezTo>
                                <a:cubicBezTo>
                                  <a:pt x="66" y="103"/>
                                  <a:pt x="66" y="103"/>
                                  <a:pt x="66" y="103"/>
                                </a:cubicBezTo>
                                <a:cubicBezTo>
                                  <a:pt x="66" y="72"/>
                                  <a:pt x="66" y="72"/>
                                  <a:pt x="66" y="72"/>
                                </a:cubicBezTo>
                                <a:cubicBezTo>
                                  <a:pt x="42" y="72"/>
                                  <a:pt x="42" y="72"/>
                                  <a:pt x="42" y="72"/>
                                </a:cubicBezTo>
                                <a:cubicBezTo>
                                  <a:pt x="49" y="56"/>
                                  <a:pt x="49" y="56"/>
                                  <a:pt x="49" y="56"/>
                                </a:cubicBezTo>
                                <a:cubicBezTo>
                                  <a:pt x="51" y="54"/>
                                  <a:pt x="51" y="54"/>
                                  <a:pt x="51" y="54"/>
                                </a:cubicBezTo>
                                <a:cubicBezTo>
                                  <a:pt x="65" y="57"/>
                                  <a:pt x="65" y="57"/>
                                  <a:pt x="65" y="57"/>
                                </a:cubicBezTo>
                                <a:cubicBezTo>
                                  <a:pt x="66" y="57"/>
                                  <a:pt x="66" y="57"/>
                                  <a:pt x="66" y="57"/>
                                </a:cubicBezTo>
                                <a:cubicBezTo>
                                  <a:pt x="66" y="58"/>
                                  <a:pt x="66" y="58"/>
                                  <a:pt x="66" y="58"/>
                                </a:cubicBezTo>
                                <a:cubicBezTo>
                                  <a:pt x="68" y="61"/>
                                  <a:pt x="69" y="64"/>
                                  <a:pt x="70" y="67"/>
                                </a:cubicBezTo>
                                <a:cubicBezTo>
                                  <a:pt x="70" y="67"/>
                                  <a:pt x="70" y="67"/>
                                  <a:pt x="70" y="67"/>
                                </a:cubicBezTo>
                                <a:close/>
                                <a:moveTo>
                                  <a:pt x="14" y="103"/>
                                </a:moveTo>
                                <a:cubicBezTo>
                                  <a:pt x="11" y="103"/>
                                  <a:pt x="11" y="103"/>
                                  <a:pt x="11" y="103"/>
                                </a:cubicBezTo>
                                <a:cubicBezTo>
                                  <a:pt x="1" y="103"/>
                                  <a:pt x="0" y="98"/>
                                  <a:pt x="3" y="90"/>
                                </a:cubicBezTo>
                                <a:cubicBezTo>
                                  <a:pt x="9" y="67"/>
                                  <a:pt x="9" y="67"/>
                                  <a:pt x="9" y="67"/>
                                </a:cubicBezTo>
                                <a:cubicBezTo>
                                  <a:pt x="9" y="63"/>
                                  <a:pt x="11" y="60"/>
                                  <a:pt x="14" y="58"/>
                                </a:cubicBezTo>
                                <a:cubicBezTo>
                                  <a:pt x="14" y="57"/>
                                  <a:pt x="14" y="57"/>
                                  <a:pt x="14" y="57"/>
                                </a:cubicBezTo>
                                <a:cubicBezTo>
                                  <a:pt x="14" y="57"/>
                                  <a:pt x="14" y="57"/>
                                  <a:pt x="14" y="57"/>
                                </a:cubicBezTo>
                                <a:cubicBezTo>
                                  <a:pt x="28" y="54"/>
                                  <a:pt x="28" y="54"/>
                                  <a:pt x="28" y="54"/>
                                </a:cubicBezTo>
                                <a:cubicBezTo>
                                  <a:pt x="30" y="56"/>
                                  <a:pt x="30" y="56"/>
                                  <a:pt x="30" y="56"/>
                                </a:cubicBezTo>
                                <a:cubicBezTo>
                                  <a:pt x="38" y="72"/>
                                  <a:pt x="38" y="72"/>
                                  <a:pt x="38" y="72"/>
                                </a:cubicBezTo>
                                <a:cubicBezTo>
                                  <a:pt x="14" y="72"/>
                                  <a:pt x="14" y="72"/>
                                  <a:pt x="14" y="72"/>
                                </a:cubicBezTo>
                                <a:lnTo>
                                  <a:pt x="14" y="103"/>
                                </a:lnTo>
                                <a:close/>
                              </a:path>
                            </a:pathLst>
                          </a:custGeom>
                          <a:solidFill>
                            <a:srgbClr val="6A6565"/>
                          </a:solidFill>
                          <a:ln w="9525" cap="flat" cmpd="sng" algn="ctr">
                            <a:solidFill>
                              <a:srgbClr val="767171"/>
                            </a:solidFill>
                            <a:prstDash val="solid"/>
                            <a:round/>
                          </a:ln>
                          <a:effectLst/>
                        </wps:spPr>
                        <wps:bodyPr rot="0" spcFirstLastPara="0" vert="horz" wrap="square" lIns="91440" tIns="45720" rIns="91440" bIns="45720" numCol="1" spcCol="0" rtlCol="0" fromWordArt="0" anchor="ctr" anchorCtr="0" forceAA="0" compatLnSpc="1">
                          <a:noAutofit/>
                        </wps:bodyPr>
                      </wps:wsp>
                      <wps:wsp>
                        <wps:cNvPr id="74" name="文本框 6" descr="KSO_WM_UNIT_INDEX=1_1_1&amp;KSO_WM_UNIT_TYPE=n_h_a&amp;KSO_WM_UNIT_ID=wpsdiag20163476_5*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6&amp;KSO_WM_SLIDE_ITEM_CNT=5&amp;KSO_WM_DIAGRAM_GROUP_CODE=n1_1&amp;KSO_WM_UNIT_TEXT_FILL_TYPE=1&amp;KSO_WM_UNIT_TEXT_FILL_FORE_SCHEMECOLOR_INDEX=13"/>
                        <wps:cNvSpPr txBox="1"/>
                        <wps:spPr>
                          <a:xfrm>
                            <a:off x="1773555" y="951230"/>
                            <a:ext cx="1051560" cy="427355"/>
                          </a:xfrm>
                          <a:prstGeom prst="rect">
                            <a:avLst/>
                          </a:prstGeom>
                          <a:noFill/>
                        </wps:spPr>
                        <wps:txbx>
                          <w:txbxContent>
                            <w:p>
                              <w:pPr>
                                <w:pStyle w:val="15"/>
                                <w:snapToGrid w:val="0"/>
                                <w:spacing w:before="0" w:beforeAutospacing="0" w:after="0" w:afterAutospacing="0" w:line="192" w:lineRule="auto"/>
                                <w:jc w:val="center"/>
                                <w:rPr>
                                  <w:rFonts w:hint="default" w:ascii="微软雅黑" w:hAnsi="微软雅黑" w:eastAsia="微软雅黑"/>
                                  <w:color w:val="000000"/>
                                  <w:sz w:val="32"/>
                                  <w:lang w:val="en-US" w:eastAsia="zh-CN"/>
                                </w:rPr>
                              </w:pPr>
                              <w:r>
                                <w:rPr>
                                  <w:rFonts w:hint="eastAsia" w:ascii="微软雅黑" w:hAnsi="微软雅黑" w:eastAsia="微软雅黑" w:cstheme="minorBidi"/>
                                  <w:b/>
                                  <w:bCs/>
                                  <w:color w:val="000000"/>
                                  <w:kern w:val="24"/>
                                  <w:sz w:val="22"/>
                                  <w:szCs w:val="20"/>
                                  <w:lang w:val="en-US" w:eastAsia="zh-CN"/>
                                </w:rPr>
                                <w:t>第三代半导体</w:t>
                              </w:r>
                            </w:p>
                          </w:txbxContent>
                        </wps:txbx>
                        <wps:bodyPr wrap="square" rtlCol="0">
                          <a:noAutofit/>
                        </wps:bodyPr>
                      </wps:wsp>
                    </wpg:wgp>
                  </a:graphicData>
                </a:graphic>
              </wp:anchor>
            </w:drawing>
          </mc:Choice>
          <mc:Fallback>
            <w:pict>
              <v:group id="_x0000_s1026" o:spid="_x0000_s1026" o:spt="203" alt="KSO_WM_TAG_VERSION=1.0&amp;KSO_WM_BEAUTIFY_FLAG=#wm#&amp;KSO_WM_UNIT_TYPE=i&amp;KSO_WM_UNIT_ID=wpsdiag20163476_5*i*1&amp;KSO_WM_TEMPLATE_CATEGORY=wpsdiag&amp;KSO_WM_TEMPLATE_INDEX=20163476" style="position:absolute;left:0pt;margin-left:34.6pt;margin-top:18.25pt;height:235.1pt;width:347.2pt;z-index:251663360;mso-width-relative:page;mso-height-relative:page;" coordorigin="1,0" coordsize="4409440,2985770" o:gfxdata="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">
                <o:lock v:ext="edit" aspectratio="f"/>
                <v:group id="组合 1" o:spid="_x0000_s1026" o:spt="203" style="position:absolute;left:1;top:0;height:2985770;width:4409440;" coordorigin="1,0" coordsize="4409561,2986373"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line id="_x0000_s1026" o:spid="_x0000_s1026" o:spt="20" alt="KSO_WM_UNIT_INDEX=1_1&amp;KSO_WM_UNIT_TYPE=n_i&amp;KSO_WM_UNIT_ID=wpsdiag20163476_5*n_i*1_1&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style="position:absolute;left:2711391;top:1360717;height:612818;width:376727;" filled="f" stroked="t" coordsize="21600,21600" o:gfxdata="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IkcVugAAANsA&#10;AAAPAAAAAAAAAAEAIAAAACIAAABkcnMvZG93bnJldi54bWxQSwECFAAUAAAACACHTuJAMy8FnjsA&#10;AAA5AAAAEAAAAAAAAAABACAAAAAJAQAAZHJzL3NoYXBleG1sLnhtbFBLBQYAAAAABgAGAFsBAACz&#10;AwAAAAA=&#10;">
                    <v:fill on="f" focussize="0,0"/>
                    <v:stroke weight="2.25pt" color="#D0CECE" miterlimit="8" joinstyle="miter"/>
                    <v:imagedata o:title=""/>
                    <o:lock v:ext="edit" aspectratio="f"/>
                  </v:line>
                  <v:line id="_x0000_s1026" o:spid="_x0000_s1026" o:spt="20" alt="KSO_WM_UNIT_INDEX=1_2&amp;KSO_WM_UNIT_TYPE=n_i&amp;KSO_WM_UNIT_ID=wpsdiag20163476_5*n_i*1_2&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style="position:absolute;left:1974119;top:1525287;flip:x;height:458688;width:220606;" filled="f" stroked="t" coordsize="21600,21600" o:gfxdata="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Fe8AAAA&#10;2wAAAA8AAAAAAAAAAQAgAAAAIgAAAGRycy9kb3ducmV2LnhtbFBLAQIUABQAAAAIAIdO4kAzLwWe&#10;OwAAADkAAAAQAAAAAAAAAAEAIAAAAAsBAABkcnMvc2hhcGV4bWwueG1sUEsFBgAAAAAGAAYAWwEA&#10;ALUDAAAAAA==&#10;">
                    <v:fill on="f" focussize="0,0"/>
                    <v:stroke weight="2.25pt" color="#D0CECE" miterlimit="8" joinstyle="miter"/>
                    <v:imagedata o:title=""/>
                    <o:lock v:ext="edit" aspectratio="f"/>
                  </v:line>
                  <v:line id="_x0000_s1026" o:spid="_x0000_s1026" o:spt="20" alt="KSO_WM_UNIT_INDEX=1_3&amp;KSO_WM_UNIT_TYPE=n_i&amp;KSO_WM_UNIT_ID=wpsdiag20163476_5*n_i*1_3&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style="position:absolute;left:2908919;top:1011033;height:168251;width:466736;" filled="f" stroked="t" coordsize="21600,21600" o:gfxdata="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P8Xb8twAAANsAAAAP&#10;AAAAAAAAAAEAIAAAACIAAABkcnMvZG93bnJldi54bWxQSwECFAAUAAAACACHTuJAMy8FnjsAAAA5&#10;AAAAEAAAAAAAAAABACAAAAAGAQAAZHJzL3NoYXBleG1sLnhtbFBLBQYAAAAABgAGAFsBAACwAwAA&#10;AAA=&#10;">
                    <v:fill on="f" focussize="0,0"/>
                    <v:stroke weight="2.25pt" color="#D0CECE" miterlimit="8" joinstyle="miter"/>
                    <v:imagedata o:title=""/>
                    <o:lock v:ext="edit" aspectratio="f"/>
                  </v:line>
                  <v:line id="_x0000_s1026" o:spid="_x0000_s1026" o:spt="20" alt="KSO_WM_UNIT_INDEX=1_4&amp;KSO_WM_UNIT_TYPE=n_i&amp;KSO_WM_UNIT_ID=wpsdiag20163476_5*n_i*1_4&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style="position:absolute;left:1024428;top:622761;flip:x y;height:138499;width:494596;" filled="f" stroked="t" coordsize="21600,21600" o:gfxdata="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kCXe8AAAA&#10;2wAAAA8AAAAAAAAAAQAgAAAAIgAAAGRycy9kb3ducmV2LnhtbFBLAQIUABQAAAAIAIdO4kAzLwWe&#10;OwAAADkAAAAQAAAAAAAAAAEAIAAAAAsBAABkcnMvc2hhcGV4bWwueG1sUEsFBgAAAAAGAAYAWwEA&#10;ALUDAAAAAA==&#10;">
                    <v:fill on="f" focussize="0,0"/>
                    <v:stroke weight="2.25pt" color="#D0CECE" miterlimit="8" joinstyle="miter"/>
                    <v:imagedata o:title=""/>
                    <o:lock v:ext="edit" aspectratio="f"/>
                  </v:line>
                  <v:shape id="KSO_Shape" o:spid="_x0000_s1026" o:spt="100" alt="KSO_WM_UNIT_INDEX=1_5&amp;KSO_WM_UNIT_TYPE=n_i&amp;KSO_WM_UNIT_ID=wpsdiag20163476_5*n_i*1_5&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6&amp;KSO_WM_UNIT_FILL_BACK_SCHEMECOLOR_INDEX=0" style="position:absolute;left:-8859;top:32543;height:1163577;width:1181296;rotation:7033590f;v-text-anchor:middle;" fillcolor="#B13183" filled="t" stroked="f" coordsize="2443615,2406492" o:gfxdata="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HN65AAAA2wAA&#10;AA8AAAAAAAAAAQAgAAAAIgAAAGRycy9kb3ducmV2LnhtbFBLAQIUABQAAAAIAIdO4kAzLwWeOwAA&#10;ADkAAAAQAAAAAAAAAAEAIAAAAAgBAABkcnMvc2hhcGV4bWwueG1sUEsFBgAAAAAGAAYAWwEAALID&#10;A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170074,61750;61522,170408;170074,279066;278626,170408;170074,61750;156146,0;184003,0;190057,34374;242123,53342;268835,30906;290174,48830;272737,79057;300441,127088;335312,127087;340149,154547;307381,166484;297760,221103;324472,243538;310544,267686;277777,255747;235333,291398;241389,325771;215212,335308;197778,305080;142371,305080;124936,335308;98760,325771;104815,291398;62372,255747;29604,267686;15676,243538;42388,221103;32767,166484;0,154547;4837,127087;39707,127088;67411,79057;49975,48830;71314,30906;98026,53342;150091,34374" o:connectangles="0,0,0,0,0,0,0,0,0,0,0,0,0,0,0,0,0,0,0,0,0,0,0,0,0,0,0,0,0,0,0,0,0,0,0,0,0,0,0,0,0"/>
                    <v:fill on="t" focussize="0,0"/>
                    <v:stroke on="f" weight="3pt" joinstyle="round"/>
                    <v:imagedata o:title=""/>
                    <o:lock v:ext="edit" aspectratio="f"/>
                  </v:shape>
                  <v:shape id="文本框 6" o:spid="_x0000_s1026" o:spt="202" alt="KSO_WM_UNIT_INDEX=1_2_1&amp;KSO_WM_UNIT_TYPE=n_h_f&amp;KSO_WM_UNIT_ID=wpsdiag20163476_5*n_h_f*1_2_1&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250198;top:461103;height:292794;width:683914;"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5"/>
                            <w:snapToGrid w:val="0"/>
                            <w:spacing w:before="0" w:beforeAutospacing="0" w:after="0" w:afterAutospacing="0" w:line="192" w:lineRule="auto"/>
                            <w:rPr>
                              <w:rFonts w:hint="default"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高光效</w:t>
                          </w:r>
                        </w:p>
                      </w:txbxContent>
                    </v:textbox>
                  </v:shape>
                  <v:shape id="KSO_Shape" o:spid="_x0000_s1026" o:spt="100" alt="KSO_WM_UNIT_INDEX=1_6&amp;KSO_WM_UNIT_TYPE=n_i&amp;KSO_WM_UNIT_ID=wpsdiag20163476_5*n_i*1_6&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5&amp;KSO_WM_UNIT_FILL_BACK_SCHEMECOLOR_INDEX=0" style="position:absolute;left:1387494;top:0;height:1716796;width:1742941;v-text-anchor:middle;" fillcolor="#D0CECE" filled="t" stroked="f" coordsize="2443615,2406492" o:gfxdata="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s0AG8AAAA&#10;2wAAAA8AAAAAAAAAAQAgAAAAIgAAAGRycy9kb3ducmV2LnhtbFBLAQIUABQAAAAIAIdO4kAzLwWe&#10;OwAAADkAAAAQAAAAAAAAAAEAIAAAAAsBAABkcnMvc2hhcGV4bWwueG1sUEsFBgAAAAAGAAYAWwEA&#10;ALUDA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250936,91109;90773,251428;250936,411747;411099,251428;250936,91109;230385,0;271487,0;280420,50717;357240,78704;396652,45600;428137,72046;402410,116644;443286,187511;494735,187510;501872,228026;453525,245639;439330,326225;478743,359328;458192,394957;409846,377342;347222,429942;356158,480658;317535,494729;291811,450130;210061,450130;184337,494729;145715,480658;154650,429942;92026,377342;43680,394957;23129,359328;62542,326225;48347,245639;0,228026;7136,187510;58586,187511;99461,116644;73735,72046;105220,45600;144632,78704;221452,50717" o:connectangles="0,0,0,0,0,0,0,0,0,0,0,0,0,0,0,0,0,0,0,0,0,0,0,0,0,0,0,0,0,0,0,0,0,0,0,0,0,0,0,0,0"/>
                    <v:fill on="t" focussize="0,0"/>
                    <v:stroke on="f" weight="3pt" joinstyle="round"/>
                    <v:imagedata o:title=""/>
                    <o:lock v:ext="edit" aspectratio="f"/>
                  </v:shape>
                  <v:shape id="KSO_Shape" o:spid="_x0000_s1026" o:spt="100" alt="KSO_WM_UNIT_INDEX=1_7&amp;KSO_WM_UNIT_TYPE=n_i&amp;KSO_WM_UNIT_ID=wpsdiag20163476_5*n_i*1_7&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10&amp;KSO_WM_UNIT_FILL_BACK_SCHEMECOLOR_INDEX=0" style="position:absolute;left:3237125;top:716135;height:1163577;width:1181296;rotation:3001737f;v-text-anchor:middle;" fillcolor="#C99DC9" filled="t" stroked="f" coordsize="2443615,2406492" o:gfxdata="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93rvQAA&#10;ANsAAAAPAAAAAAAAAAEAIAAAACIAAABkcnMvZG93bnJldi54bWxQSwECFAAUAAAACACHTuJAMy8F&#10;njsAAAA5AAAAEAAAAAAAAAABACAAAAAMAQAAZHJzL3NoYXBleG1sLnhtbFBLBQYAAAAABgAGAFsB&#10;AAC2Aw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170074,61750;61522,170408;170074,279066;278626,170408;170074,61750;156146,0;184003,0;190057,34374;242123,53342;268835,30906;290174,48830;272737,79057;300441,127088;335312,127087;340149,154547;307381,166484;297760,221103;324472,243538;310544,267686;277777,255747;235333,291398;241389,325771;215212,335308;197778,305080;142371,305080;124936,335308;98760,325771;104815,291398;62372,255747;29604,267686;15676,243538;42388,221103;32767,166484;0,154547;4837,127087;39707,127088;67411,79057;49975,48830;71314,30906;98026,53342;150091,34374" o:connectangles="0,0,0,0,0,0,0,0,0,0,0,0,0,0,0,0,0,0,0,0,0,0,0,0,0,0,0,0,0,0,0,0,0,0,0,0,0,0,0,0,0"/>
                    <v:fill on="t" focussize="0,0"/>
                    <v:stroke on="f" weight="3pt" joinstyle="round"/>
                    <v:imagedata o:title=""/>
                    <o:lock v:ext="edit" aspectratio="f"/>
                  </v:shape>
                  <v:shape id="文本框 14" o:spid="_x0000_s1026" o:spt="202" alt="KSO_WM_UNIT_INDEX=1_2_5&amp;KSO_WM_UNIT_TYPE=n_h_f&amp;KSO_WM_UNIT_ID=wpsdiag20163476_5*n_h_f*1_2_5&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3531968;top:1167366;height:277551;width:699154;"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5"/>
                            <w:snapToGrid w:val="0"/>
                            <w:spacing w:before="0" w:beforeAutospacing="0" w:after="0" w:afterAutospacing="0" w:line="192" w:lineRule="auto"/>
                            <w:rPr>
                              <w:rFonts w:hint="default"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高功率</w:t>
                          </w:r>
                        </w:p>
                      </w:txbxContent>
                    </v:textbox>
                  </v:shape>
                  <v:line id="_x0000_s1026" o:spid="_x0000_s1026" o:spt="20" alt="KSO_WM_UNIT_INDEX=1_8&amp;KSO_WM_UNIT_TYPE=n_i&amp;KSO_WM_UNIT_ID=wpsdiag20163476_5*n_i*1_8&amp;KSO_WM_UNIT_LAYERLEVEL=1_1&amp;KSO_WM_UNIT_CLEAR=1&amp;KSO_WM_TAG_VERSION=1.0&amp;KSO_WM_BEAUTIFY_FLAG=#wm#&amp;KSO_WM_TEMPLATE_CATEGORY=wpsdiag&amp;KSO_WM_TEMPLATE_INDEX=20163476&amp;KSO_WM_SLIDE_ITEM_CNT=5&amp;KSO_WM_DIAGRAM_GROUP_CODE=n1_1&amp;KSO_WM_UNIT_LINE_FILL_TYPE=1&amp;KSO_WM_UNIT_LINE_FORE_SCHEMECOLOR_INDEX=5&amp;KSO_WM_UNIT_LINE_BACK_SCHEMECOLOR_INDEX=0" style="position:absolute;left:1130685;top:1249103;flip:x;height:276186;width:443435;" filled="f" stroked="t" coordsize="21600,21600" o:gfxdata="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RXxG8AAAA&#10;2wAAAA8AAAAAAAAAAQAgAAAAIgAAAGRycy9kb3ducmV2LnhtbFBLAQIUABQAAAAIAIdO4kAzLwWe&#10;OwAAADkAAAAQAAAAAAAAAAEAIAAAAAsBAABkcnMvc2hhcGV4bWwueG1sUEsFBgAAAAAGAAYAWwEA&#10;ALUDAAAAAA==&#10;">
                    <v:fill on="f" focussize="0,0"/>
                    <v:stroke weight="2.25pt" color="#D0CECE" miterlimit="8" joinstyle="miter"/>
                    <v:imagedata o:title=""/>
                    <o:lock v:ext="edit" aspectratio="f"/>
                  </v:line>
                  <v:shape id="KSO_Shape" o:spid="_x0000_s1026" o:spt="100" alt="KSO_WM_UNIT_INDEX=1_9&amp;KSO_WM_UNIT_TYPE=n_i&amp;KSO_WM_UNIT_ID=wpsdiag20163476_5*n_i*1_9&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7&amp;KSO_WM_UNIT_FILL_BACK_SCHEMECOLOR_INDEX=0" style="position:absolute;left:192737;top:1207556;height:1163577;width:1181296;rotation:1953322f;v-text-anchor:middle;" fillcolor="#C682B6" filled="t" stroked="f" coordsize="2443615,2406492" o:gfxdata="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d+y74A&#10;AADbAAAADwAAAAAAAAABACAAAAAiAAAAZHJzL2Rvd25yZXYueG1sUEsBAhQAFAAAAAgAh07iQDMv&#10;BZ47AAAAOQAAABAAAAAAAAAAAQAgAAAADQEAAGRycy9zaGFwZXhtbC54bWxQSwUGAAAAAAYABgBb&#10;AQAAtwM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170074,61750;61522,170408;170074,279066;278626,170408;170074,61750;156146,0;184003,0;190057,34374;242123,53342;268835,30906;290174,48830;272737,79057;300441,127088;335312,127087;340149,154547;307381,166484;297760,221103;324472,243538;310544,267686;277777,255747;235333,291398;241389,325771;215212,335308;197778,305080;142371,305080;124936,335308;98760,325771;104815,291398;62372,255747;29604,267686;15676,243538;42388,221103;32767,166484;0,154547;4837,127087;39707,127088;67411,79057;49975,48830;71314,30906;98026,53342;150091,34374" o:connectangles="0,0,0,0,0,0,0,0,0,0,0,0,0,0,0,0,0,0,0,0,0,0,0,0,0,0,0,0,0,0,0,0,0,0,0,0,0,0,0,0,0"/>
                    <v:fill on="t" focussize="0,0"/>
                    <v:stroke on="f" weight="3pt" joinstyle="round"/>
                    <v:imagedata o:title=""/>
                    <o:lock v:ext="edit" aspectratio="f"/>
                  </v:shape>
                  <v:shape id="文本框 19" o:spid="_x0000_s1026" o:spt="202" alt="KSO_WM_UNIT_INDEX=1_2_2&amp;KSO_WM_UNIT_TYPE=n_h_f&amp;KSO_WM_UNIT_ID=wpsdiag20163476_5*n_h_f*1_2_2&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266708;top:1529389;height:528427;width:1016663;"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15"/>
                            <w:snapToGrid w:val="0"/>
                            <w:spacing w:before="0" w:beforeAutospacing="0" w:after="0" w:afterAutospacing="0" w:line="192" w:lineRule="auto"/>
                            <w:jc w:val="center"/>
                            <w:rPr>
                              <w:rFonts w:hint="eastAsia" w:ascii="微软雅黑" w:hAnsi="微软雅黑" w:eastAsia="微软雅黑" w:cstheme="minorBidi"/>
                              <w:b/>
                              <w:bCs/>
                              <w:color w:val="000000"/>
                              <w:kern w:val="24"/>
                              <w:lang w:val="en-US" w:eastAsia="zh-CN"/>
                            </w:rPr>
                          </w:pPr>
                          <w:r>
                            <w:rPr>
                              <w:rFonts w:hint="eastAsia" w:ascii="微软雅黑" w:hAnsi="微软雅黑" w:eastAsia="微软雅黑" w:cstheme="minorBidi"/>
                              <w:b/>
                              <w:bCs/>
                              <w:color w:val="000000"/>
                              <w:kern w:val="24"/>
                              <w:lang w:val="en-US" w:eastAsia="zh-CN"/>
                            </w:rPr>
                            <w:t>高工作</w:t>
                          </w:r>
                        </w:p>
                        <w:p>
                          <w:pPr>
                            <w:pStyle w:val="15"/>
                            <w:snapToGrid w:val="0"/>
                            <w:spacing w:before="0" w:beforeAutospacing="0" w:after="0" w:afterAutospacing="0" w:line="192" w:lineRule="auto"/>
                            <w:jc w:val="center"/>
                            <w:rPr>
                              <w:rFonts w:hint="default" w:ascii="微软雅黑" w:hAnsi="微软雅黑" w:eastAsia="微软雅黑"/>
                              <w:b/>
                              <w:color w:val="000000"/>
                              <w:lang w:val="en-US" w:eastAsia="zh-CN"/>
                            </w:rPr>
                          </w:pPr>
                          <w:r>
                            <w:rPr>
                              <w:rFonts w:hint="eastAsia" w:ascii="微软雅黑" w:hAnsi="微软雅黑" w:eastAsia="微软雅黑" w:cstheme="minorBidi"/>
                              <w:b/>
                              <w:bCs/>
                              <w:color w:val="000000"/>
                              <w:kern w:val="24"/>
                              <w:lang w:val="en-US" w:eastAsia="zh-CN"/>
                            </w:rPr>
                            <w:t>温度</w:t>
                          </w:r>
                        </w:p>
                      </w:txbxContent>
                    </v:textbox>
                  </v:shape>
                  <v:shape id="KSO_Shape" o:spid="_x0000_s1026" o:spt="100" alt="KSO_WM_UNIT_INDEX=1_10&amp;KSO_WM_UNIT_TYPE=n_i&amp;KSO_WM_UNIT_ID=wpsdiag20163476_5*n_i*1_10&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8&amp;KSO_WM_UNIT_FILL_BACK_SCHEMECOLOR_INDEX=0" style="position:absolute;left:1235502;top:1770376;height:1163577;width:1181296;rotation:2704800f;v-text-anchor:middle;" fillcolor="#EC97B1" filled="t" stroked="f" coordsize="2443615,2406492" o:gfxdata="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OP9XvQAA&#10;ANsAAAAPAAAAAAAAAAEAIAAAACIAAABkcnMvZG93bnJldi54bWxQSwECFAAUAAAACACHTuJAMy8F&#10;njsAAAA5AAAAEAAAAAAAAAABACAAAAAMAQAAZHJzL3NoYXBleG1sLnhtbFBLBQYAAAAABgAGAFsB&#10;AAC2Aw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170074,61750;61522,170408;170074,279066;278626,170408;170074,61750;156146,0;184003,0;190057,34374;242123,53342;268835,30906;290174,48830;272737,79057;300441,127088;335312,127087;340149,154547;307381,166484;297760,221103;324472,243538;310544,267686;277777,255747;235333,291398;241389,325771;215212,335308;197778,305080;142371,305080;124936,335308;98760,325771;104815,291398;62372,255747;29604,267686;15676,243538;42388,221103;32767,166484;0,154547;4837,127087;39707,127088;67411,79057;49975,48830;71314,30906;98026,53342;150091,34374" o:connectangles="0,0,0,0,0,0,0,0,0,0,0,0,0,0,0,0,0,0,0,0,0,0,0,0,0,0,0,0,0,0,0,0,0,0,0,0,0,0,0,0,0"/>
                    <v:fill on="t" focussize="0,0"/>
                    <v:stroke on="f" weight="3pt" joinstyle="round"/>
                    <v:imagedata o:title=""/>
                    <o:lock v:ext="edit" aspectratio="f"/>
                  </v:shape>
                  <v:shape id="文本框 20" o:spid="_x0000_s1026" o:spt="202" alt="KSO_WM_UNIT_INDEX=1_2_3&amp;KSO_WM_UNIT_TYPE=n_h_f&amp;KSO_WM_UNIT_ID=wpsdiag20163476_5*n_h_f*1_2_3&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1515153;top:2198814;height:300416;width:850923;"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5"/>
                            <w:snapToGrid w:val="0"/>
                            <w:spacing w:before="0" w:beforeAutospacing="0" w:after="0" w:afterAutospacing="0" w:line="192" w:lineRule="auto"/>
                            <w:rPr>
                              <w:rFonts w:hint="eastAsia"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高频率</w:t>
                          </w:r>
                        </w:p>
                      </w:txbxContent>
                    </v:textbox>
                  </v:shape>
                  <v:shape id="KSO_Shape" o:spid="_x0000_s1026" o:spt="100" alt="KSO_WM_UNIT_INDEX=1_11&amp;KSO_WM_UNIT_TYPE=n_i&amp;KSO_WM_UNIT_ID=wpsdiag20163476_5*n_i*1_11&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9&amp;KSO_WM_UNIT_FILL_BACK_SCHEMECOLOR_INDEX=0" style="position:absolute;left:2648145;top:1813936;height:1163577;width:1181296;rotation:3001737f;v-text-anchor:middle;" fillcolor="#9276B2" filled="t" stroked="f" coordsize="2443615,2406492" o:gfxdata="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lb1dvQAA&#10;ANsAAAAPAAAAAAAAAAEAIAAAACIAAABkcnMvZG93bnJldi54bWxQSwECFAAUAAAACACHTuJAMy8F&#10;njsAAAA5AAAAEAAAAAAAAAABACAAAAAMAQAAZHJzL3NoYXBleG1sLnhtbFBLBQYAAAAABgAGAFsB&#10;AAC2AwAAAAA=&#10;" path="m1221807,443178c791117,443178,441973,792322,441973,1223012c441973,1653702,791117,2002846,1221807,2002846c1652497,2002846,2001641,1653702,2001641,1223012c2001641,792322,1652497,443178,1221807,443178xm1121747,0l1321868,0,1365362,246702c1497994,266203,1625261,312525,1739400,382840l1931295,221813,2084596,350449,1959337,567390c2048403,667584,2116120,784874,2158357,912104l2408865,912098,2443615,1109179,2208214,1194851c2212040,1328854,2188522,1462233,2139095,1586846l2330998,1747864,2230938,1921175,1995541,1835490c1912336,1940602,1808586,2027658,1690623,2091346l1734130,2338046,1546077,2406492,1420828,2189544c1289525,2216580,1154089,2216580,1022786,2189544l897539,2406492,709486,2338046,752993,2091346c635030,2027658,531280,1940601,448076,1835490l212678,1921175,112617,1747864,304520,1586846c255094,1462233,231575,1328854,235401,1194851l0,1109179,34750,912098,285257,912104c327494,784874,395211,667583,484278,567390l359019,350449,512321,221813,704216,382840c818353,312525,945621,266204,1078253,246702l1121747,0xe">
                    <v:path o:connectlocs="170074,61750;61522,170408;170074,279066;278626,170408;170074,61750;156146,0;184003,0;190057,34374;242123,53342;268835,30906;290174,48830;272737,79057;300441,127088;335312,127087;340149,154547;307381,166484;297760,221103;324472,243538;310544,267686;277777,255747;235333,291398;241389,325771;215212,335308;197778,305080;142371,305080;124936,335308;98760,325771;104815,291398;62372,255747;29604,267686;15676,243538;42388,221103;32767,166484;0,154547;4837,127087;39707,127088;67411,79057;49975,48830;71314,30906;98026,53342;150091,34374" o:connectangles="0,0,0,0,0,0,0,0,0,0,0,0,0,0,0,0,0,0,0,0,0,0,0,0,0,0,0,0,0,0,0,0,0,0,0,0,0,0,0,0,0"/>
                    <v:fill on="t" focussize="0,0"/>
                    <v:stroke on="f" weight="3pt" joinstyle="round"/>
                    <v:imagedata o:title=""/>
                    <o:lock v:ext="edit" aspectratio="f"/>
                  </v:shape>
                  <v:shape id="文本框 23" o:spid="_x0000_s1026" o:spt="202" alt="KSO_WM_UNIT_INDEX=1_2_4&amp;KSO_WM_UNIT_TYPE=n_h_f&amp;KSO_WM_UNIT_ID=wpsdiag20163476_5*n_h_f*1_2_4&amp;KSO_WM_UNIT_LAYERLEVEL=1_1_1&amp;KSO_WM_UNIT_HIGHLIGHT=0&amp;KSO_WM_UNIT_CLEAR=0&amp;KSO_WM_UNIT_COMPATIBLE=0&amp;KSO_WM_UNIT_PRESET_TEXT=添加文本&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2928066;top:2227395;height:300416;width:850288;" filled="f" stroked="f" coordsize="21600,21600" o:gfxdata="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85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5"/>
                            <w:snapToGrid w:val="0"/>
                            <w:spacing w:before="0" w:beforeAutospacing="0" w:after="0" w:afterAutospacing="0" w:line="192" w:lineRule="auto"/>
                            <w:rPr>
                              <w:rFonts w:hint="eastAsia" w:ascii="微软雅黑" w:hAnsi="微软雅黑" w:eastAsia="微软雅黑"/>
                              <w:color w:val="000000"/>
                              <w:lang w:val="en-US" w:eastAsia="zh-CN"/>
                            </w:rPr>
                          </w:pPr>
                          <w:r>
                            <w:rPr>
                              <w:rFonts w:hint="eastAsia" w:ascii="微软雅黑" w:hAnsi="微软雅黑" w:eastAsia="微软雅黑" w:cstheme="minorBidi"/>
                              <w:b/>
                              <w:bCs/>
                              <w:color w:val="000000"/>
                              <w:kern w:val="24"/>
                              <w:lang w:val="en-US" w:eastAsia="zh-CN"/>
                            </w:rPr>
                            <w:t>高电压</w:t>
                          </w:r>
                        </w:p>
                      </w:txbxContent>
                    </v:textbox>
                  </v:shape>
                </v:group>
                <v:shape id="KSO_Shape" o:spid="_x0000_s1026" o:spt="100" alt="KSO_WM_UNIT_INDEX=1_12&amp;KSO_WM_UNIT_TYPE=n_i&amp;KSO_WM_UNIT_ID=wpsdiag20163476_5*n_i*1_12&amp;KSO_WM_UNIT_LAYERLEVEL=1_1&amp;KSO_WM_UNIT_CLEAR=1&amp;KSO_WM_TAG_VERSION=1.0&amp;KSO_WM_BEAUTIFY_FLAG=#wm#&amp;KSO_WM_TEMPLATE_CATEGORY=wpsdiag&amp;KSO_WM_TEMPLATE_INDEX=20163476&amp;KSO_WM_SLIDE_ITEM_CNT=5&amp;KSO_WM_DIAGRAM_GROUP_CODE=n1_1&amp;KSO_WM_UNIT_FILL_TYPE=1&amp;KSO_WM_UNIT_FILL_FORE_SCHEMECOLOR_INDEX=5&amp;KSO_WM_UNIT_FILL_BACK_SCHEMECOLOR_INDEX=0&amp;KSO_WM_UNIT_LINE_FILL_TYPE=1&amp;KSO_WM_UNIT_LINE_FORE_SCHEMECOLOR_INDEX=0&amp;KSO_WM_UNIT_LINE_BACK_SCHEMECOLOR_INDEX=0" style="position:absolute;left:2106778;top:453543;height:445770;width:310515;v-text-anchor:middle;" fillcolor="#6A6565" filled="t" stroked="t" coordsize="78,112" o:gfxdata="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hrHL4A&#10;AADbAAAADwAAAAAAAAABACAAAAAiAAAAZHJzL2Rvd25yZXYueG1sUEsBAhQAFAAAAAgAh07iQDMv&#10;BZ47AAAAOQAAABAAAAAAAAAAAQAgAAAADQEAAGRycy9zaGFwZXhtbC54bWxQSwUGAAAAAAYABgBb&#10;AQAAtwMAAAAA&#10;" path="m21,36c20,27,20,19,21,11c37,0,45,13,58,11c59,19,59,29,57,36c57,40,55,44,53,47c49,51,44,53,39,53c39,53,39,53,39,53c34,53,29,51,26,47c24,44,22,40,21,36xm13,107c67,107,67,107,67,107c64,112,64,112,64,112c16,112,16,112,16,112c13,107,13,107,13,107xm70,67c76,90,76,90,76,90c78,98,77,103,68,103c66,103,66,103,66,103c66,72,66,72,66,72c42,72,42,72,42,72c49,56,49,56,49,56c51,54,51,54,51,54c65,57,65,57,65,57c66,57,66,57,66,57c66,58,66,58,66,58c68,61,69,64,70,67c70,67,70,67,70,67xm14,103c11,103,11,103,11,103c1,103,0,98,3,90c9,67,9,67,9,67c9,63,11,60,14,58c14,57,14,57,14,57c14,57,14,57,14,57c28,54,28,54,28,54c30,56,30,56,30,56c38,72,38,72,38,72c14,72,14,72,14,72l14,103xe">
                  <v:path o:connectlocs="@0,@0;@0,@0;@0,@0;@0,@0;@0,@0;@0,@0;@0,@0;@0,@0;@0,@0;@0,@0;@0,@0;@0,@0;@0,@0;@0,@0;@0,@0;@0,@0;@0,@0;@0,@0;@0,@0;@0,@0;@0,@0;@0,@0;@0,@0;@0,@0;@0,@0;@0,@0;@0,@0;@0,@0;@0,@0;@0,@0;@0,@0;@0,@0;@0,@0;@0,@0;@0,@0;@0,@0;@0,@0;@0,@0;@0,@0" o:connectangles="0,0,0,0,0,0,0,0,0,0,0,0,0,0,0,0,0,0,0,0,0,0,0,0,0,0,0,0,0,0,0,0,0,0,0,0,0,0,0"/>
                  <v:fill on="t" focussize="0,0"/>
                  <v:stroke color="#767171" joinstyle="round"/>
                  <v:imagedata o:title=""/>
                  <o:lock v:ext="edit" aspectratio="f"/>
                </v:shape>
                <v:shape id="文本框 6" o:spid="_x0000_s1026" o:spt="202" alt="KSO_WM_UNIT_INDEX=1_1_1&amp;KSO_WM_UNIT_TYPE=n_h_a&amp;KSO_WM_UNIT_ID=wpsdiag20163476_5*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6&amp;KSO_WM_SLIDE_ITEM_CNT=5&amp;KSO_WM_DIAGRAM_GROUP_CODE=n1_1&amp;KSO_WM_UNIT_TEXT_FILL_TYPE=1&amp;KSO_WM_UNIT_TEXT_FILL_FORE_SCHEMECOLOR_INDEX=13" type="#_x0000_t202" style="position:absolute;left:1773555;top:951230;height:427355;width:1051560;"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5"/>
                          <w:snapToGrid w:val="0"/>
                          <w:spacing w:before="0" w:beforeAutospacing="0" w:after="0" w:afterAutospacing="0" w:line="192" w:lineRule="auto"/>
                          <w:jc w:val="center"/>
                          <w:rPr>
                            <w:rFonts w:hint="default" w:ascii="微软雅黑" w:hAnsi="微软雅黑" w:eastAsia="微软雅黑"/>
                            <w:color w:val="000000"/>
                            <w:sz w:val="32"/>
                            <w:lang w:val="en-US" w:eastAsia="zh-CN"/>
                          </w:rPr>
                        </w:pPr>
                        <w:r>
                          <w:rPr>
                            <w:rFonts w:hint="eastAsia" w:ascii="微软雅黑" w:hAnsi="微软雅黑" w:eastAsia="微软雅黑" w:cstheme="minorBidi"/>
                            <w:b/>
                            <w:bCs/>
                            <w:color w:val="000000"/>
                            <w:kern w:val="24"/>
                            <w:sz w:val="22"/>
                            <w:szCs w:val="20"/>
                            <w:lang w:val="en-US" w:eastAsia="zh-CN"/>
                          </w:rPr>
                          <w:t>第三代半导体</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24"/>
          <w:szCs w:val="24"/>
          <w:lang w:val="en-US" w:eastAsia="zh-CN"/>
        </w:rPr>
        <w:t>图1：第三代半导体特性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未来10～15年，我国有很大机会从第三代半导体产业大国发展为产业强国。根据CASA数据，2022年中国第三代半导体市场规模达到111.79亿元，同比增长39.2%，2018—2022年复合增长率为43%，增速较快，其中2022年氮化镓(GaN)半导体市场规模达到62.58亿元，碳化硅(SiC)半导体市场规模达到43.45亿元，其他化合物半导体为5.76亿元。</w:t>
      </w:r>
      <w:r>
        <w:rPr>
          <w:rFonts w:hint="eastAsia" w:ascii="仿宋_GB2312" w:hAnsi="仿宋_GB2312" w:eastAsia="仿宋_GB2312" w:cs="仿宋_GB2312"/>
          <w:color w:val="auto"/>
          <w:sz w:val="32"/>
          <w:szCs w:val="32"/>
        </w:rPr>
        <w:t>我国在高速轨道交通、新能源汽车、5G应用等第三代半导体关键市场的增速位居全球前列，为第三代半导体带来巨大的发展空间和良好的市场前景，将催生上万亿元潜在市场。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从区域市场分布来看，</w:t>
      </w:r>
      <w:r>
        <w:rPr>
          <w:rFonts w:hint="eastAsia" w:ascii="仿宋_GB2312" w:hAnsi="仿宋_GB2312" w:eastAsia="仿宋_GB2312" w:cs="仿宋_GB2312"/>
          <w:sz w:val="32"/>
          <w:szCs w:val="32"/>
          <w:lang w:val="en-US" w:eastAsia="zh-CN"/>
        </w:rPr>
        <w:t>我国第三代半导体已初步形成了京津冀鲁、长三角、珠三角、闽三角、中西部等五大重点发展区域。北京、广东相继建立北京第三代半导体材料及应用联合创新基地与第三代半导体南方基地。江苏、浙江、厦门、江西等地也逐步开始成为国内具有较为完整产业链的第三代半导体产业特色集聚区。其中，江苏省第三代半导体的代表企业分布最多，如苏州纳维科技有限公司(衬底)、英诺赛科科技股份有限公司(外延)、苏州能讯高能半导体有限公司(设计)、扬州扬杰电子科技股份有限公司(制造、封测)。</w:t>
      </w:r>
      <w:r>
        <w:rPr>
          <w:rFonts w:hint="eastAsia" w:ascii="仿宋_GB2312" w:hAnsi="仿宋_GB2312" w:eastAsia="仿宋_GB2312" w:cs="仿宋_GB2312"/>
          <w:sz w:val="32"/>
          <w:szCs w:val="32"/>
        </w:rPr>
        <w:t>随着人工智能、物联网、5G、智能驾驶等新应用爆发，将驱使全球半导体产业持续增长。从下游应用领域来看，全球半导体主要应用于智能手机、电脑、消费电子等领域。作为全球电子产品制造大国，我国半导体需求量稳步上升，已成为全球半导体市场增长的主要动力。</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eastAsia" w:ascii="仿宋_GB2312" w:hAnsi="仿宋_GB2312" w:eastAsia="仿宋_GB2312" w:cs="仿宋_GB2312"/>
          <w:sz w:val="32"/>
          <w:szCs w:val="32"/>
        </w:rPr>
      </w:pPr>
      <w:r>
        <w:rPr>
          <w:sz w:val="21"/>
        </w:rPr>
        <mc:AlternateContent>
          <mc:Choice Requires="wpg">
            <w:drawing>
              <wp:anchor distT="0" distB="0" distL="114300" distR="114300" simplePos="0" relativeHeight="251662336" behindDoc="0" locked="0" layoutInCell="1" allowOverlap="1">
                <wp:simplePos x="0" y="0"/>
                <wp:positionH relativeFrom="column">
                  <wp:posOffset>-302895</wp:posOffset>
                </wp:positionH>
                <wp:positionV relativeFrom="paragraph">
                  <wp:posOffset>125095</wp:posOffset>
                </wp:positionV>
                <wp:extent cx="5758180" cy="4148455"/>
                <wp:effectExtent l="6350" t="0" r="11430" b="12065"/>
                <wp:wrapNone/>
                <wp:docPr id="121" name="组合 121"/>
                <wp:cNvGraphicFramePr/>
                <a:graphic xmlns:a="http://schemas.openxmlformats.org/drawingml/2006/main">
                  <a:graphicData uri="http://schemas.microsoft.com/office/word/2010/wordprocessingGroup">
                    <wpg:wgp>
                      <wpg:cNvGrpSpPr/>
                      <wpg:grpSpPr>
                        <a:xfrm>
                          <a:off x="0" y="0"/>
                          <a:ext cx="5758180" cy="4148455"/>
                          <a:chOff x="3914" y="109722"/>
                          <a:chExt cx="9583" cy="6533"/>
                        </a:xfrm>
                      </wpg:grpSpPr>
                      <wps:wsp>
                        <wps:cNvPr id="91" name="椭圆 48" descr="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wps:cNvSpPr/>
                        <wps:spPr>
                          <a:xfrm>
                            <a:off x="3914" y="114560"/>
                            <a:ext cx="2324" cy="1134"/>
                          </a:xfrm>
                          <a:prstGeom prst="rect">
                            <a:avLst/>
                          </a:prstGeom>
                          <a:noFill/>
                          <a:ln w="12700" cap="flat" cmpd="sng" algn="ctr">
                            <a:solidFill>
                              <a:srgbClr val="207CBC"/>
                            </a:solidFill>
                            <a:prstDash val="solid"/>
                            <a:miter lim="800000"/>
                          </a:ln>
                          <a:effectLst/>
                        </wps:spPr>
                        <wps:txbx>
                          <w:txbxContent>
                            <w:p>
                              <w:pPr>
                                <w:jc w:val="center"/>
                                <w:rPr>
                                  <w:rFonts w:hint="default" w:eastAsiaTheme="minorEastAsia"/>
                                  <w:lang w:val="en-US" w:eastAsia="zh-CN"/>
                                </w:rPr>
                              </w:pPr>
                              <w:r>
                                <w:rPr>
                                  <w:rFonts w:hint="eastAsia"/>
                                  <w:lang w:val="en-US" w:eastAsia="zh-CN"/>
                                </w:rPr>
                                <w:t>晶圆制造设备、清洗设备、封装设备、计量检测设备等</w:t>
                              </w:r>
                            </w:p>
                          </w:txbxContent>
                        </wps:txbx>
                        <wps:bodyPr rtlCol="0" anchor="ctr"/>
                      </wps:wsp>
                      <wps:wsp>
                        <wps:cNvPr id="92" name="椭圆 48" descr="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wps:cNvSpPr/>
                        <wps:spPr>
                          <a:xfrm>
                            <a:off x="3924" y="112847"/>
                            <a:ext cx="2324" cy="1134"/>
                          </a:xfrm>
                          <a:prstGeom prst="rect">
                            <a:avLst/>
                          </a:prstGeom>
                          <a:noFill/>
                          <a:ln w="12700" cap="flat" cmpd="sng" algn="ctr">
                            <a:solidFill>
                              <a:srgbClr val="207CBC"/>
                            </a:solidFill>
                            <a:prstDash val="solid"/>
                            <a:miter lim="800000"/>
                          </a:ln>
                          <a:effectLst/>
                        </wps:spPr>
                        <wps:txbx>
                          <w:txbxContent>
                            <w:p>
                              <w:pPr>
                                <w:jc w:val="center"/>
                                <w:rPr>
                                  <w:rFonts w:hint="default" w:eastAsiaTheme="minorEastAsia"/>
                                  <w:lang w:val="en-US" w:eastAsia="zh-CN"/>
                                </w:rPr>
                              </w:pPr>
                              <w:r>
                                <w:rPr>
                                  <w:rFonts w:hint="eastAsia"/>
                                  <w:lang w:val="en-US" w:eastAsia="zh-CN"/>
                                </w:rPr>
                                <w:t>前段（FOL）、后段（EOL）封装材料等</w:t>
                              </w:r>
                            </w:p>
                          </w:txbxContent>
                        </wps:txbx>
                        <wps:bodyPr rtlCol="0" anchor="ctr"/>
                      </wps:wsp>
                      <wps:wsp>
                        <wps:cNvPr id="99" name="椭圆 49" descr="KSO_WM_UNIT_INDEX=1_6&amp;KSO_WM_UNIT_TYPE=m_i&amp;KSO_WM_UNIT_ID=wpsdiag20165022_4*m_i*1_6&amp;KSO_WM_UNIT_LAYERLEVEL=1_1&amp;KSO_WM_UNIT_CLEAR=1&amp;KSO_WM_TAG_VERSION=1.0&amp;KSO_WM_BEAUTIFY_FLAG=#wm#&amp;KSO_WM_TEMPLATE_CATEGORY=wpsdiag&amp;KSO_WM_TEMPLATE_INDEX=20165022&amp;KSO_WM_SLIDE_ITEM_CNT=4&amp;KSO_WM_DIAGRAM_GROUP_CODE=m1_1"/>
                        <wps:cNvSpPr/>
                        <wps:spPr>
                          <a:xfrm>
                            <a:off x="6408" y="112843"/>
                            <a:ext cx="2324" cy="1134"/>
                          </a:xfrm>
                          <a:prstGeom prst="rect">
                            <a:avLst/>
                          </a:prstGeom>
                          <a:noFill/>
                          <a:ln w="12700" cap="flat" cmpd="sng" algn="ctr">
                            <a:solidFill>
                              <a:srgbClr val="0EA490"/>
                            </a:solidFill>
                            <a:prstDash val="solid"/>
                            <a:miter lim="800000"/>
                          </a:ln>
                          <a:effectLst/>
                        </wps:spPr>
                        <wps:txbx>
                          <w:txbxContent>
                            <w:p>
                              <w:pPr>
                                <w:rPr>
                                  <w:rFonts w:hint="default"/>
                                  <w:sz w:val="21"/>
                                  <w:szCs w:val="21"/>
                                  <w:lang w:val="en-US"/>
                                </w:rPr>
                              </w:pPr>
                              <w:r>
                                <w:rPr>
                                  <w:rFonts w:hint="eastAsia" w:ascii="仿宋_GB2312" w:hAnsi="仿宋_GB2312" w:eastAsia="仿宋_GB2312" w:cs="仿宋_GB2312"/>
                                  <w:sz w:val="21"/>
                                  <w:szCs w:val="21"/>
                                  <w:lang w:val="en-US" w:eastAsia="zh-CN"/>
                                </w:rPr>
                                <w:t>芯片与器件设计、晶圆代工、封装测试</w:t>
                              </w:r>
                            </w:p>
                          </w:txbxContent>
                        </wps:txbx>
                        <wps:bodyPr rtlCol="0" anchor="ctr"/>
                      </wps:wsp>
                      <wps:wsp>
                        <wps:cNvPr id="104" name="椭圆 50" descr="KSO_WM_UNIT_INDEX=1_7&amp;KSO_WM_UNIT_TYPE=m_i&amp;KSO_WM_UNIT_ID=wpsdiag20165022_4*m_i*1_7&amp;KSO_WM_UNIT_LAYERLEVEL=1_1&amp;KSO_WM_UNIT_CLEAR=1&amp;KSO_WM_TAG_VERSION=1.0&amp;KSO_WM_BEAUTIFY_FLAG=#wm#&amp;KSO_WM_TEMPLATE_CATEGORY=wpsdiag&amp;KSO_WM_TEMPLATE_INDEX=20165022&amp;KSO_WM_SLIDE_ITEM_CNT=4&amp;KSO_WM_DIAGRAM_GROUP_CODE=m1_1"/>
                        <wps:cNvSpPr/>
                        <wps:spPr>
                          <a:xfrm>
                            <a:off x="8913" y="112833"/>
                            <a:ext cx="2325" cy="1505"/>
                          </a:xfrm>
                          <a:prstGeom prst="rect">
                            <a:avLst/>
                          </a:prstGeom>
                          <a:noFill/>
                          <a:ln w="12700" cap="flat" cmpd="sng" algn="ctr">
                            <a:solidFill>
                              <a:srgbClr val="9EBD05"/>
                            </a:solidFill>
                            <a:prstDash val="solid"/>
                            <a:miter lim="800000"/>
                          </a:ln>
                          <a:effectLst/>
                        </wps:spPr>
                        <wps:txbx>
                          <w:txbxContent>
                            <w:p>
                              <w:pPr>
                                <w:jc w:val="center"/>
                                <w:rPr>
                                  <w:rFonts w:hint="default" w:eastAsiaTheme="minorEastAsia"/>
                                  <w:lang w:val="en-US" w:eastAsia="zh-CN"/>
                                </w:rPr>
                              </w:pPr>
                              <w:r>
                                <w:rPr>
                                  <w:rFonts w:hint="eastAsia"/>
                                  <w:lang w:val="en-US" w:eastAsia="zh-CN"/>
                                </w:rPr>
                                <w:t>GaN电力电子器件/模块、GaN微波射频器件/模块、GaN光电器件</w:t>
                              </w:r>
                            </w:p>
                          </w:txbxContent>
                        </wps:txbx>
                        <wps:bodyPr rtlCol="0" anchor="ctr"/>
                      </wps:wsp>
                      <wpg:grpSp>
                        <wpg:cNvPr id="116" name="组合 116"/>
                        <wpg:cNvGrpSpPr/>
                        <wpg:grpSpPr>
                          <a:xfrm>
                            <a:off x="11805" y="110935"/>
                            <a:ext cx="1360" cy="5320"/>
                            <a:chOff x="10601" y="111065"/>
                            <a:chExt cx="1360" cy="5320"/>
                          </a:xfrm>
                        </wpg:grpSpPr>
                        <wps:wsp>
                          <wps:cNvPr id="108" name="文本框 108"/>
                          <wps:cNvSpPr txBox="1"/>
                          <wps:spPr>
                            <a:xfrm>
                              <a:off x="10601" y="111065"/>
                              <a:ext cx="1327"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消费电子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10611" y="111875"/>
                              <a:ext cx="1340"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汽车电子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 name="文本框 111"/>
                          <wps:cNvSpPr txBox="1"/>
                          <wps:spPr>
                            <a:xfrm>
                              <a:off x="10611" y="112695"/>
                              <a:ext cx="1340"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移动通信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10601" y="113485"/>
                              <a:ext cx="1340"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轨道交通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3" name="文本框 113"/>
                          <wps:cNvSpPr txBox="1"/>
                          <wps:spPr>
                            <a:xfrm>
                              <a:off x="10621" y="114365"/>
                              <a:ext cx="1340"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工业控制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10651" y="115185"/>
                              <a:ext cx="1301"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军事国防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 name="文本框 115"/>
                          <wps:cNvSpPr txBox="1"/>
                          <wps:spPr>
                            <a:xfrm>
                              <a:off x="10621" y="115915"/>
                              <a:ext cx="1340" cy="470"/>
                            </a:xfrm>
                            <a:prstGeom prst="roundRect">
                              <a:avLst/>
                            </a:prstGeom>
                            <a:solidFill>
                              <a:schemeClr val="accent2"/>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新能源</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7" name="组合 117"/>
                        <wpg:cNvGrpSpPr/>
                        <wpg:grpSpPr>
                          <a:xfrm>
                            <a:off x="3940" y="109722"/>
                            <a:ext cx="9557" cy="3183"/>
                            <a:chOff x="2396" y="109752"/>
                            <a:chExt cx="9557" cy="3183"/>
                          </a:xfrm>
                        </wpg:grpSpPr>
                        <wpg:grpSp>
                          <wpg:cNvPr id="42" name="组合 5" descr="KSO_WM_TAG_VERSION=1.0&amp;KSO_WM_BEAUTIFY_FLAG=#wm#&amp;KSO_WM_UNIT_TYPE=i&amp;KSO_WM_UNIT_ID=wpsdiag20165022_4*i*1&amp;KSO_WM_TEMPLATE_CATEGORY=wpsdiag&amp;KSO_WM_TEMPLATE_INDEX=20165022"/>
                          <wpg:cNvGrpSpPr/>
                          <wpg:grpSpPr>
                            <a:xfrm>
                              <a:off x="2396" y="109752"/>
                              <a:ext cx="9557" cy="2595"/>
                              <a:chOff x="-33710" y="226522"/>
                              <a:chExt cx="1802960" cy="489413"/>
                            </a:xfrm>
                          </wpg:grpSpPr>
                          <wps:wsp>
                            <wps:cNvPr id="51" name="椭圆 48" descr="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wps:cNvSpPr/>
                            <wps:spPr>
                              <a:xfrm>
                                <a:off x="-33710" y="502065"/>
                                <a:ext cx="438430" cy="213870"/>
                              </a:xfrm>
                              <a:prstGeom prst="rect">
                                <a:avLst/>
                              </a:prstGeom>
                              <a:noFill/>
                              <a:ln w="12700" cap="flat" cmpd="sng" algn="ctr">
                                <a:solidFill>
                                  <a:schemeClr val="accent1">
                                    <a:shade val="50000"/>
                                  </a:schemeClr>
                                </a:solidFill>
                                <a:prstDash val="solid"/>
                                <a:miter lim="800000"/>
                              </a:ln>
                              <a:effectLst/>
                            </wps:spPr>
                            <wps:txbx>
                              <w:txbxContent>
                                <w:p>
                                  <w:pPr>
                                    <w:jc w:val="center"/>
                                    <w:rPr>
                                      <w:rFonts w:hint="default" w:eastAsiaTheme="minorEastAsia"/>
                                      <w:lang w:val="en-US" w:eastAsia="zh-CN"/>
                                    </w:rPr>
                                  </w:pPr>
                                  <w:r>
                                    <w:rPr>
                                      <w:rFonts w:hint="eastAsia"/>
                                      <w:lang w:val="en-US" w:eastAsia="zh-CN"/>
                                    </w:rPr>
                                    <w:t>衬底、外延片、湿电子化学品、光刻材料等</w:t>
                                  </w:r>
                                </w:p>
                              </w:txbxContent>
                            </wps:txbx>
                            <wps:bodyPr rtlCol="0" anchor="ctr"/>
                          </wps:wsp>
                          <wpg:grpSp>
                            <wpg:cNvPr id="43" name="组合 43"/>
                            <wpg:cNvGrpSpPr/>
                            <wpg:grpSpPr>
                              <a:xfrm>
                                <a:off x="-13335" y="226522"/>
                                <a:ext cx="1782585" cy="118817"/>
                                <a:chOff x="-135950" y="218201"/>
                                <a:chExt cx="6755091" cy="595412"/>
                              </a:xfrm>
                            </wpg:grpSpPr>
                            <wps:wsp>
                              <wps:cNvPr id="44" name="燕尾形 1" descr="KSO_WM_UNIT_INDEX=1_1&amp;KSO_WM_UNIT_TYPE=m_i&amp;KSO_WM_UNIT_ID=wpsdiag20165022_4*m_i*1_1&amp;KSO_WM_UNIT_LAYERLEVEL=1_1&amp;KSO_WM_UNIT_CLEAR=1&amp;KSO_WM_TAG_VERSION=1.0&amp;KSO_WM_BEAUTIFY_FLAG=#wm#&amp;KSO_WM_TEMPLATE_CATEGORY=wpsdiag&amp;KSO_WM_TEMPLATE_INDEX=20165022&amp;KSO_WM_SLIDE_ITEM_CNT=4&amp;KSO_WM_DIAGRAM_GROUP_CODE=m1_1"/>
                              <wps:cNvSpPr/>
                              <wps:spPr>
                                <a:xfrm>
                                  <a:off x="-135950" y="228597"/>
                                  <a:ext cx="1909498" cy="585016"/>
                                </a:xfrm>
                                <a:prstGeom prst="chevron">
                                  <a:avLst/>
                                </a:prstGeom>
                                <a:solidFill>
                                  <a:srgbClr val="207CBC"/>
                                </a:solidFill>
                                <a:ln w="12700" cap="flat" cmpd="sng" algn="ctr">
                                  <a:noFill/>
                                  <a:prstDash val="solid"/>
                                  <a:miter lim="800000"/>
                                </a:ln>
                                <a:effectLst/>
                              </wps:spPr>
                              <wps:txbx>
                                <w:txbxContent>
                                  <w:p>
                                    <w:pPr>
                                      <w:pStyle w:val="15"/>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原材料和设备</w:t>
                                    </w:r>
                                  </w:p>
                                </w:txbxContent>
                              </wps:txbx>
                              <wps:bodyPr lIns="0" tIns="0" rIns="0" bIns="0" rtlCol="0" anchor="ctr">
                                <a:noAutofit/>
                              </wps:bodyPr>
                            </wps:wsp>
                            <wps:wsp>
                              <wps:cNvPr id="39" name="燕尾形 2" descr="KSO_WM_UNIT_INDEX=1_2&amp;KSO_WM_UNIT_TYPE=m_i&amp;KSO_WM_UNIT_ID=wpsdiag20165022_4*m_i*1_2&amp;KSO_WM_UNIT_LAYERLEVEL=1_1&amp;KSO_WM_UNIT_CLEAR=1&amp;KSO_WM_TAG_VERSION=1.0&amp;KSO_WM_BEAUTIFY_FLAG=#wm#&amp;KSO_WM_TEMPLATE_CATEGORY=wpsdiag&amp;KSO_WM_TEMPLATE_INDEX=20165022&amp;KSO_WM_SLIDE_ITEM_CNT=4&amp;KSO_WM_DIAGRAM_GROUP_CODE=m1_1"/>
                              <wps:cNvSpPr/>
                              <wps:spPr>
                                <a:xfrm>
                                  <a:off x="1648441" y="218201"/>
                                  <a:ext cx="1816561" cy="593522"/>
                                </a:xfrm>
                                <a:prstGeom prst="chevron">
                                  <a:avLst/>
                                </a:prstGeom>
                                <a:solidFill>
                                  <a:srgbClr val="0EA490"/>
                                </a:solidFill>
                                <a:ln w="12700" cap="flat" cmpd="sng" algn="ctr">
                                  <a:noFill/>
                                  <a:prstDash val="solid"/>
                                  <a:miter lim="800000"/>
                                </a:ln>
                                <a:effectLst/>
                              </wps:spPr>
                              <wps:txbx>
                                <w:txbxContent>
                                  <w:p>
                                    <w:pPr>
                                      <w:pStyle w:val="15"/>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器件设计和制造</w:t>
                                    </w:r>
                                  </w:p>
                                </w:txbxContent>
                              </wps:txbx>
                              <wps:bodyPr lIns="0" tIns="0" rIns="0" bIns="0" rtlCol="0" anchor="ctr">
                                <a:noAutofit/>
                              </wps:bodyPr>
                            </wps:wsp>
                            <wps:wsp>
                              <wps:cNvPr id="40" name="燕尾形 3" descr="KSO_WM_UNIT_INDEX=1_3&amp;KSO_WM_UNIT_TYPE=m_i&amp;KSO_WM_UNIT_ID=wpsdiag20165022_4*m_i*1_3&amp;KSO_WM_UNIT_LAYERLEVEL=1_1&amp;KSO_WM_UNIT_CLEAR=1&amp;KSO_WM_TAG_VERSION=1.0&amp;KSO_WM_BEAUTIFY_FLAG=#wm#&amp;KSO_WM_TEMPLATE_CATEGORY=wpsdiag&amp;KSO_WM_TEMPLATE_INDEX=20165022&amp;KSO_WM_SLIDE_ITEM_CNT=4&amp;KSO_WM_DIAGRAM_GROUP_CODE=m1_1"/>
                              <wps:cNvSpPr/>
                              <wps:spPr>
                                <a:xfrm>
                                  <a:off x="3327741" y="228597"/>
                                  <a:ext cx="1760084" cy="585016"/>
                                </a:xfrm>
                                <a:prstGeom prst="chevron">
                                  <a:avLst/>
                                </a:prstGeom>
                                <a:solidFill>
                                  <a:srgbClr val="9EBD05"/>
                                </a:solidFill>
                                <a:ln w="12700" cap="flat" cmpd="sng" algn="ctr">
                                  <a:noFill/>
                                  <a:prstDash val="solid"/>
                                  <a:miter lim="800000"/>
                                </a:ln>
                                <a:effectLst/>
                              </wps:spPr>
                              <wps:txbx>
                                <w:txbxContent>
                                  <w:p>
                                    <w:pPr>
                                      <w:pStyle w:val="15"/>
                                      <w:snapToGrid w:val="0"/>
                                      <w:spacing w:before="0" w:beforeAutospacing="0" w:after="0" w:afterAutospacing="0" w:line="192" w:lineRule="auto"/>
                                      <w:jc w:val="center"/>
                                      <w:rPr>
                                        <w:rFonts w:hint="default" w:ascii="Arial" w:hAnsi="Arial" w:eastAsia="微软雅黑" w:cs="Arial"/>
                                        <w:b w:val="0"/>
                                        <w:bCs w:val="0"/>
                                        <w:color w:val="000000" w:themeColor="text1"/>
                                        <w:sz w:val="18"/>
                                        <w:szCs w:val="18"/>
                                        <w:lang w:val="en-US" w:eastAsia="zh-CN"/>
                                        <w14:textFill>
                                          <w14:solidFill>
                                            <w14:schemeClr w14:val="tx1"/>
                                          </w14:solidFill>
                                        </w14:textFill>
                                      </w:rPr>
                                    </w:pPr>
                                    <w:r>
                                      <w:rPr>
                                        <w:rFonts w:hint="eastAsia" w:ascii="Arial" w:hAnsi="Arial" w:eastAsia="微软雅黑" w:cs="Arial"/>
                                        <w:b w:val="0"/>
                                        <w:bCs w:val="0"/>
                                        <w:color w:val="000000" w:themeColor="text1"/>
                                        <w:kern w:val="24"/>
                                        <w:sz w:val="18"/>
                                        <w:szCs w:val="18"/>
                                        <w:lang w:val="en-US" w:eastAsia="zh-CN"/>
                                        <w14:textFill>
                                          <w14:solidFill>
                                            <w14:schemeClr w14:val="tx1"/>
                                          </w14:solidFill>
                                        </w14:textFill>
                                      </w:rPr>
                                      <w:t>第三代半导体器件</w:t>
                                    </w:r>
                                  </w:p>
                                </w:txbxContent>
                              </wps:txbx>
                              <wps:bodyPr lIns="0" tIns="0" rIns="0" bIns="0" rtlCol="0" anchor="ctr">
                                <a:noAutofit/>
                              </wps:bodyPr>
                            </wps:wsp>
                            <wps:wsp>
                              <wps:cNvPr id="41" name="燕尾形 4" descr="KSO_WM_UNIT_INDEX=1_4&amp;KSO_WM_UNIT_TYPE=m_i&amp;KSO_WM_UNIT_ID=wpsdiag20165022_4*m_i*1_4&amp;KSO_WM_UNIT_LAYERLEVEL=1_1&amp;KSO_WM_UNIT_CLEAR=1&amp;KSO_WM_TAG_VERSION=1.0&amp;KSO_WM_BEAUTIFY_FLAG=#wm#&amp;KSO_WM_TEMPLATE_CATEGORY=wpsdiag&amp;KSO_WM_TEMPLATE_INDEX=20165022&amp;KSO_WM_SLIDE_ITEM_CNT=4&amp;KSO_WM_DIAGRAM_GROUP_CODE=m1_1"/>
                              <wps:cNvSpPr/>
                              <wps:spPr>
                                <a:xfrm>
                                  <a:off x="4956998" y="219146"/>
                                  <a:ext cx="1662143" cy="585016"/>
                                </a:xfrm>
                                <a:prstGeom prst="chevron">
                                  <a:avLst/>
                                </a:prstGeom>
                                <a:solidFill>
                                  <a:srgbClr val="F49213"/>
                                </a:solidFill>
                                <a:ln w="12700" cap="flat" cmpd="sng" algn="ctr">
                                  <a:noFill/>
                                  <a:prstDash val="solid"/>
                                  <a:miter lim="800000"/>
                                </a:ln>
                                <a:effectLst/>
                              </wps:spPr>
                              <wps:txbx>
                                <w:txbxContent>
                                  <w:p>
                                    <w:pPr>
                                      <w:pStyle w:val="15"/>
                                      <w:snapToGrid w:val="0"/>
                                      <w:spacing w:before="0" w:beforeAutospacing="0" w:after="0" w:afterAutospacing="0" w:line="192" w:lineRule="auto"/>
                                      <w:jc w:val="center"/>
                                      <w:rPr>
                                        <w:rFonts w:hint="default" w:ascii="Arial" w:hAnsi="Arial" w:eastAsia="微软雅黑" w:cs="Arial"/>
                                        <w:color w:val="000000" w:themeColor="text1"/>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下游应用</w:t>
                                    </w:r>
                                  </w:p>
                                </w:txbxContent>
                              </wps:txbx>
                              <wps:bodyPr lIns="0" tIns="0" rIns="0" bIns="0" rtlCol="0" anchor="ctr">
                                <a:noAutofit/>
                              </wps:bodyPr>
                            </wps:wsp>
                          </wpg:grpSp>
                          <wps:wsp>
                            <wps:cNvPr id="63" name="椭圆 49" descr="KSO_WM_UNIT_INDEX=1_6&amp;KSO_WM_UNIT_TYPE=m_i&amp;KSO_WM_UNIT_ID=wpsdiag20165022_4*m_i*1_6&amp;KSO_WM_UNIT_LAYERLEVEL=1_1&amp;KSO_WM_UNIT_CLEAR=1&amp;KSO_WM_TAG_VERSION=1.0&amp;KSO_WM_BEAUTIFY_FLAG=#wm#&amp;KSO_WM_TEMPLATE_CATEGORY=wpsdiag&amp;KSO_WM_TEMPLATE_INDEX=20165022&amp;KSO_WM_SLIDE_ITEM_CNT=4&amp;KSO_WM_DIAGRAM_GROUP_CODE=m1_1"/>
                            <wps:cNvSpPr/>
                            <wps:spPr>
                              <a:xfrm>
                                <a:off x="435660" y="500179"/>
                                <a:ext cx="438430" cy="213870"/>
                              </a:xfrm>
                              <a:prstGeom prst="rect">
                                <a:avLst/>
                              </a:prstGeom>
                              <a:noFill/>
                              <a:ln w="12700" cap="flat" cmpd="sng" algn="ctr">
                                <a:solidFill>
                                  <a:srgbClr val="0EA490"/>
                                </a:solidFill>
                                <a:prstDash val="solid"/>
                                <a:miter lim="800000"/>
                              </a:ln>
                              <a:effectLst/>
                            </wps:spPr>
                            <wps:txbx>
                              <w:txbxContent>
                                <w:p>
                                  <w:pPr>
                                    <w:jc w:val="center"/>
                                    <w:rPr>
                                      <w:rFonts w:hint="default" w:eastAsiaTheme="minorEastAsia"/>
                                      <w:lang w:val="en-US" w:eastAsia="zh-CN"/>
                                    </w:rPr>
                                  </w:pPr>
                                  <w:r>
                                    <w:rPr>
                                      <w:rFonts w:hint="eastAsia"/>
                                      <w:lang w:val="en-US" w:eastAsia="zh-CN"/>
                                    </w:rPr>
                                    <w:t>器件设计和制造</w:t>
                                  </w:r>
                                </w:p>
                              </w:txbxContent>
                            </wps:txbx>
                            <wps:bodyPr rtlCol="0" anchor="ctr"/>
                          </wps:wsp>
                          <wps:wsp>
                            <wps:cNvPr id="64" name="椭圆 50" descr="KSO_WM_UNIT_INDEX=1_7&amp;KSO_WM_UNIT_TYPE=m_i&amp;KSO_WM_UNIT_ID=wpsdiag20165022_4*m_i*1_7&amp;KSO_WM_UNIT_LAYERLEVEL=1_1&amp;KSO_WM_UNIT_CLEAR=1&amp;KSO_WM_TAG_VERSION=1.0&amp;KSO_WM_BEAUTIFY_FLAG=#wm#&amp;KSO_WM_TEMPLATE_CATEGORY=wpsdiag&amp;KSO_WM_TEMPLATE_INDEX=20165022&amp;KSO_WM_SLIDE_ITEM_CNT=4&amp;KSO_WM_DIAGRAM_GROUP_CODE=m1_1"/>
                            <wps:cNvSpPr/>
                            <wps:spPr>
                              <a:xfrm>
                                <a:off x="912009" y="494521"/>
                                <a:ext cx="438619" cy="213870"/>
                              </a:xfrm>
                              <a:prstGeom prst="rect">
                                <a:avLst/>
                              </a:prstGeom>
                              <a:noFill/>
                              <a:ln w="12700" cap="flat" cmpd="sng" algn="ctr">
                                <a:solidFill>
                                  <a:srgbClr val="9EBD05"/>
                                </a:solidFill>
                                <a:prstDash val="solid"/>
                                <a:miter lim="800000"/>
                              </a:ln>
                              <a:effectLst/>
                            </wps:spPr>
                            <wps:txbx>
                              <w:txbxContent>
                                <w:p>
                                  <w:pPr>
                                    <w:jc w:val="center"/>
                                    <w:rPr>
                                      <w:rFonts w:hint="default" w:eastAsiaTheme="minorEastAsia"/>
                                      <w:lang w:val="en-US" w:eastAsia="zh-CN"/>
                                    </w:rPr>
                                  </w:pPr>
                                  <w:r>
                                    <w:rPr>
                                      <w:rFonts w:hint="eastAsia"/>
                                      <w:lang w:val="en-US" w:eastAsia="zh-CN"/>
                                    </w:rPr>
                                    <w:t>SiC电力电子器件/模块、SiC光电器件</w:t>
                                  </w:r>
                                </w:p>
                              </w:txbxContent>
                            </wps:txbx>
                            <wps:bodyPr rtlCol="0" anchor="ctr"/>
                          </wps:wsp>
                        </wpg:grpSp>
                        <wps:wsp>
                          <wps:cNvPr id="105" name="文本框 105"/>
                          <wps:cNvSpPr txBox="1"/>
                          <wps:spPr>
                            <a:xfrm>
                              <a:off x="8112" y="110924"/>
                              <a:ext cx="689" cy="461"/>
                            </a:xfrm>
                            <a:prstGeom prst="roundRect">
                              <a:avLst/>
                            </a:prstGeom>
                            <a:solidFill>
                              <a:schemeClr val="accent4"/>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SiC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106"/>
                          <wps:cNvSpPr txBox="1"/>
                          <wps:spPr>
                            <a:xfrm>
                              <a:off x="8101" y="112474"/>
                              <a:ext cx="760" cy="461"/>
                            </a:xfrm>
                            <a:prstGeom prst="roundRect">
                              <a:avLst/>
                            </a:prstGeom>
                            <a:solidFill>
                              <a:schemeClr val="accent4"/>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GaN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20" name="组合 120"/>
                        <wpg:cNvGrpSpPr/>
                        <wpg:grpSpPr>
                          <a:xfrm>
                            <a:off x="6875" y="110864"/>
                            <a:ext cx="1380" cy="2150"/>
                            <a:chOff x="6875" y="110864"/>
                            <a:chExt cx="1380" cy="2150"/>
                          </a:xfrm>
                        </wpg:grpSpPr>
                        <wps:wsp>
                          <wps:cNvPr id="101" name="文本框 101"/>
                          <wps:cNvSpPr txBox="1"/>
                          <wps:spPr>
                            <a:xfrm>
                              <a:off x="6875" y="112564"/>
                              <a:ext cx="1250" cy="451"/>
                            </a:xfrm>
                            <a:prstGeom prst="roundRect">
                              <a:avLst/>
                            </a:prstGeom>
                            <a:solidFill>
                              <a:schemeClr val="accent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垂直分工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7005" y="110864"/>
                              <a:ext cx="1250" cy="461"/>
                            </a:xfrm>
                            <a:prstGeom prst="roundRect">
                              <a:avLst/>
                            </a:prstGeom>
                            <a:solidFill>
                              <a:schemeClr val="accent5"/>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集成生产</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19" name="组合 119"/>
                        <wpg:cNvGrpSpPr/>
                        <wpg:grpSpPr>
                          <a:xfrm>
                            <a:off x="4041" y="110822"/>
                            <a:ext cx="2041" cy="3803"/>
                            <a:chOff x="2537" y="110822"/>
                            <a:chExt cx="2041" cy="3803"/>
                          </a:xfrm>
                        </wpg:grpSpPr>
                        <wpg:grpSp>
                          <wpg:cNvPr id="98" name="组合 98"/>
                          <wpg:cNvGrpSpPr/>
                          <wpg:grpSpPr>
                            <a:xfrm>
                              <a:off x="2537" y="112570"/>
                              <a:ext cx="2041" cy="2055"/>
                              <a:chOff x="2977" y="112670"/>
                              <a:chExt cx="2041" cy="2055"/>
                            </a:xfrm>
                          </wpg:grpSpPr>
                          <wps:wsp>
                            <wps:cNvPr id="94" name="文本框 94"/>
                            <wps:cNvSpPr txBox="1"/>
                            <wps:spPr>
                              <a:xfrm>
                                <a:off x="3396" y="112670"/>
                                <a:ext cx="1210" cy="454"/>
                              </a:xfrm>
                              <a:prstGeom prst="roundRect">
                                <a:avLst/>
                              </a:prstGeom>
                              <a:solidFill>
                                <a:schemeClr val="accent1"/>
                              </a:solidFill>
                              <a:ln w="12700" cmpd="sng">
                                <a:solidFill>
                                  <a:schemeClr val="accent1">
                                    <a:shade val="5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1"/>
                                      <w:szCs w:val="21"/>
                                      <w:lang w:val="en-US" w:eastAsia="zh-CN"/>
                                    </w:rPr>
                                  </w:pPr>
                                  <w:r>
                                    <w:rPr>
                                      <w:rFonts w:hint="eastAsia"/>
                                      <w:sz w:val="21"/>
                                      <w:szCs w:val="21"/>
                                      <w:lang w:val="en-US" w:eastAsia="zh-CN"/>
                                    </w:rPr>
                                    <w:t>封装材料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文本框 95"/>
                            <wps:cNvSpPr txBox="1"/>
                            <wps:spPr>
                              <a:xfrm>
                                <a:off x="2977" y="114271"/>
                                <a:ext cx="2041" cy="454"/>
                              </a:xfrm>
                              <a:prstGeom prst="roundRect">
                                <a:avLst/>
                              </a:prstGeom>
                              <a:solidFill>
                                <a:schemeClr val="accen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1"/>
                                      <w:szCs w:val="21"/>
                                      <w:lang w:val="en-US" w:eastAsia="zh-CN"/>
                                    </w:rPr>
                                  </w:pPr>
                                  <w:r>
                                    <w:rPr>
                                      <w:rFonts w:hint="eastAsia"/>
                                      <w:sz w:val="21"/>
                                      <w:szCs w:val="21"/>
                                      <w:lang w:val="en-US" w:eastAsia="zh-CN"/>
                                    </w:rPr>
                                    <w:t>关键工艺核心设备</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8" name="文本框 118"/>
                          <wps:cNvSpPr txBox="1"/>
                          <wps:spPr>
                            <a:xfrm>
                              <a:off x="2747" y="110822"/>
                              <a:ext cx="1669" cy="463"/>
                            </a:xfrm>
                            <a:prstGeom prst="roundRect">
                              <a:avLst/>
                            </a:prstGeom>
                            <a:solidFill>
                              <a:schemeClr val="accent1"/>
                            </a:solidFill>
                            <a:ln w="12700" cmpd="sng">
                              <a:solidFill>
                                <a:schemeClr val="accent1">
                                  <a:shade val="50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1"/>
                                    <w:szCs w:val="21"/>
                                    <w:lang w:val="en-US" w:eastAsia="zh-CN"/>
                                  </w:rPr>
                                </w:pPr>
                                <w:r>
                                  <w:rPr>
                                    <w:rFonts w:hint="eastAsia"/>
                                    <w:sz w:val="21"/>
                                    <w:szCs w:val="21"/>
                                    <w:lang w:val="en-US" w:eastAsia="zh-CN"/>
                                  </w:rPr>
                                  <w:t>晶圆制造材料</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3.85pt;margin-top:9.85pt;height:326.65pt;width:453.4pt;z-index:251662336;mso-width-relative:page;mso-height-relative:page;" coordorigin="3914,109722" coordsize="9583,6533" o:gfxdata="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Ao5cA62wAAAAoBAAAPAAAAAAAAAAEAIAAAACIA&#10;AABkcnMvZG93bnJldi54bWxQSwECFAAUAAAACACHTuJAFX/HynwKAADaWwAADgAAAAAAAAABACAA&#10;AAAqAQAAZHJzL2Uyb0RvYy54bWxQSwUGAAAAAAYABgBZAQAAGA4AAAAA&#10;">
                <o:lock v:ext="edit" aspectratio="f"/>
                <v:rect id="椭圆 48" o:spid="_x0000_s1026" o:spt="1" alt="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style="position:absolute;left:3914;top:114560;height:1134;width:2324;v-text-anchor:middle;" filled="f" stroked="t" coordsize="21600,21600" o:gfxdata="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lhCL4A&#10;AADbAAAADwAAAAAAAAABACAAAAAiAAAAZHJzL2Rvd25yZXYueG1sUEsBAhQAFAAAAAgAh07iQDMv&#10;BZ47AAAAOQAAABAAAAAAAAAAAQAgAAAADQEAAGRycy9zaGFwZXhtbC54bWxQSwUGAAAAAAYABgBb&#10;AQAAtwMAAAAA&#10;">
                  <v:fill on="f" focussize="0,0"/>
                  <v:stroke weight="1pt" color="#207CBC" miterlimit="8" joinstyle="miter"/>
                  <v:imagedata o:title=""/>
                  <o:lock v:ext="edit" aspectratio="f"/>
                  <v:textbox>
                    <w:txbxContent>
                      <w:p>
                        <w:pPr>
                          <w:jc w:val="center"/>
                          <w:rPr>
                            <w:rFonts w:hint="default" w:eastAsiaTheme="minorEastAsia"/>
                            <w:lang w:val="en-US" w:eastAsia="zh-CN"/>
                          </w:rPr>
                        </w:pPr>
                        <w:r>
                          <w:rPr>
                            <w:rFonts w:hint="eastAsia"/>
                            <w:lang w:val="en-US" w:eastAsia="zh-CN"/>
                          </w:rPr>
                          <w:t>晶圆制造设备、清洗设备、封装设备、计量检测设备等</w:t>
                        </w:r>
                      </w:p>
                    </w:txbxContent>
                  </v:textbox>
                </v:rect>
                <v:rect id="椭圆 48" o:spid="_x0000_s1026" o:spt="1" alt="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style="position:absolute;left:3924;top:112847;height:1134;width:2324;v-text-anchor:middle;" filled="f" stroked="t" coordsize="21600,21600" o:gfxdata="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9/&#10;wAAAANsAAAAPAAAAAAAAAAEAIAAAACIAAABkcnMvZG93bnJldi54bWxQSwECFAAUAAAACACHTuJA&#10;My8FnjsAAAA5AAAAEAAAAAAAAAABACAAAAAPAQAAZHJzL3NoYXBleG1sLnhtbFBLBQYAAAAABgAG&#10;AFsBAAC5AwAAAAA=&#10;">
                  <v:fill on="f" focussize="0,0"/>
                  <v:stroke weight="1pt" color="#207CBC" miterlimit="8" joinstyle="miter"/>
                  <v:imagedata o:title=""/>
                  <o:lock v:ext="edit" aspectratio="f"/>
                  <v:textbox>
                    <w:txbxContent>
                      <w:p>
                        <w:pPr>
                          <w:jc w:val="center"/>
                          <w:rPr>
                            <w:rFonts w:hint="default" w:eastAsiaTheme="minorEastAsia"/>
                            <w:lang w:val="en-US" w:eastAsia="zh-CN"/>
                          </w:rPr>
                        </w:pPr>
                        <w:r>
                          <w:rPr>
                            <w:rFonts w:hint="eastAsia"/>
                            <w:lang w:val="en-US" w:eastAsia="zh-CN"/>
                          </w:rPr>
                          <w:t>前段（FOL）、后段（EOL）封装材料等</w:t>
                        </w:r>
                      </w:p>
                    </w:txbxContent>
                  </v:textbox>
                </v:rect>
                <v:rect id="椭圆 49" o:spid="_x0000_s1026" o:spt="1" alt="KSO_WM_UNIT_INDEX=1_6&amp;KSO_WM_UNIT_TYPE=m_i&amp;KSO_WM_UNIT_ID=wpsdiag20165022_4*m_i*1_6&amp;KSO_WM_UNIT_LAYERLEVEL=1_1&amp;KSO_WM_UNIT_CLEAR=1&amp;KSO_WM_TAG_VERSION=1.0&amp;KSO_WM_BEAUTIFY_FLAG=#wm#&amp;KSO_WM_TEMPLATE_CATEGORY=wpsdiag&amp;KSO_WM_TEMPLATE_INDEX=20165022&amp;KSO_WM_SLIDE_ITEM_CNT=4&amp;KSO_WM_DIAGRAM_GROUP_CODE=m1_1" style="position:absolute;left:6408;top:112843;height:1134;width:2324;v-text-anchor:middle;" filled="f" stroked="t" coordsize="21600,21600" o:gfxdata="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Ew32vQAA&#10;ANsAAAAPAAAAAAAAAAEAIAAAACIAAABkcnMvZG93bnJldi54bWxQSwECFAAUAAAACACHTuJAMy8F&#10;njsAAAA5AAAAEAAAAAAAAAABACAAAAAMAQAAZHJzL3NoYXBleG1sLnhtbFBLBQYAAAAABgAGAFsB&#10;AAC2AwAAAAA=&#10;">
                  <v:fill on="f" focussize="0,0"/>
                  <v:stroke weight="1pt" color="#0EA490" miterlimit="8" joinstyle="miter"/>
                  <v:imagedata o:title=""/>
                  <o:lock v:ext="edit" aspectratio="f"/>
                  <v:textbox>
                    <w:txbxContent>
                      <w:p>
                        <w:pPr>
                          <w:rPr>
                            <w:rFonts w:hint="default"/>
                            <w:sz w:val="21"/>
                            <w:szCs w:val="21"/>
                            <w:lang w:val="en-US"/>
                          </w:rPr>
                        </w:pPr>
                        <w:r>
                          <w:rPr>
                            <w:rFonts w:hint="eastAsia" w:ascii="仿宋_GB2312" w:hAnsi="仿宋_GB2312" w:eastAsia="仿宋_GB2312" w:cs="仿宋_GB2312"/>
                            <w:sz w:val="21"/>
                            <w:szCs w:val="21"/>
                            <w:lang w:val="en-US" w:eastAsia="zh-CN"/>
                          </w:rPr>
                          <w:t>芯片与器件设计、晶圆代工、封装测试</w:t>
                        </w:r>
                      </w:p>
                    </w:txbxContent>
                  </v:textbox>
                </v:rect>
                <v:rect id="椭圆 50" o:spid="_x0000_s1026" o:spt="1" alt="KSO_WM_UNIT_INDEX=1_7&amp;KSO_WM_UNIT_TYPE=m_i&amp;KSO_WM_UNIT_ID=wpsdiag20165022_4*m_i*1_7&amp;KSO_WM_UNIT_LAYERLEVEL=1_1&amp;KSO_WM_UNIT_CLEAR=1&amp;KSO_WM_TAG_VERSION=1.0&amp;KSO_WM_BEAUTIFY_FLAG=#wm#&amp;KSO_WM_TEMPLATE_CATEGORY=wpsdiag&amp;KSO_WM_TEMPLATE_INDEX=20165022&amp;KSO_WM_SLIDE_ITEM_CNT=4&amp;KSO_WM_DIAGRAM_GROUP_CODE=m1_1" style="position:absolute;left:8913;top:112833;height:1505;width:2325;v-text-anchor:middle;" filled="f" stroked="t" coordsize="21600,21600" o:gfxdata="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c0QRS5AAAA3AAA&#10;AA8AAAAAAAAAAQAgAAAAIgAAAGRycy9kb3ducmV2LnhtbFBLAQIUABQAAAAIAIdO4kAzLwWeOwAA&#10;ADkAAAAQAAAAAAAAAAEAIAAAAAgBAABkcnMvc2hhcGV4bWwueG1sUEsFBgAAAAAGAAYAWwEAALID&#10;AAAAAA==&#10;">
                  <v:fill on="f" focussize="0,0"/>
                  <v:stroke weight="1pt" color="#9EBD05" miterlimit="8" joinstyle="miter"/>
                  <v:imagedata o:title=""/>
                  <o:lock v:ext="edit" aspectratio="f"/>
                  <v:textbox>
                    <w:txbxContent>
                      <w:p>
                        <w:pPr>
                          <w:jc w:val="center"/>
                          <w:rPr>
                            <w:rFonts w:hint="default" w:eastAsiaTheme="minorEastAsia"/>
                            <w:lang w:val="en-US" w:eastAsia="zh-CN"/>
                          </w:rPr>
                        </w:pPr>
                        <w:r>
                          <w:rPr>
                            <w:rFonts w:hint="eastAsia"/>
                            <w:lang w:val="en-US" w:eastAsia="zh-CN"/>
                          </w:rPr>
                          <w:t>GaN电力电子器件/模块、GaN微波射频器件/模块、GaN光电器件</w:t>
                        </w:r>
                      </w:p>
                    </w:txbxContent>
                  </v:textbox>
                </v:rect>
                <v:group id="_x0000_s1026" o:spid="_x0000_s1026" o:spt="203" style="position:absolute;left:11805;top:110935;height:5320;width:1360;" coordorigin="10601,111065" coordsize="1360,532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roundrect id="_x0000_s1026" o:spid="_x0000_s1026" o:spt="2" style="position:absolute;left:10601;top:111065;height:470;width:1327;" fillcolor="#EE822F [3205]" filled="t" stroked="t" coordsize="21600,21600" arcsize="0.166666666666667" o:gfxdata="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ph62&#10;wAAAANw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消费电子</w:t>
                          </w:r>
                        </w:p>
                      </w:txbxContent>
                    </v:textbox>
                  </v:roundrect>
                  <v:roundrect id="_x0000_s1026" o:spid="_x0000_s1026" o:spt="2" style="position:absolute;left:10611;top:111875;height:470;width:1340;" fillcolor="#EE822F [3205]" filled="t" stroked="t" coordsize="21600,21600" arcsize="0.166666666666667" o:gfxdata="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CYRt&#10;wAAAANwAAAAPAAAAAAAAAAEAIAAAACIAAABkcnMvZG93bnJldi54bWxQSwECFAAUAAAACACHTuJA&#10;My8FnjsAAAA5AAAAEAAAAAAAAAABACAAAAAPAQAAZHJzL3NoYXBleG1sLnhtbFBLBQYAAAAABgAG&#10;AFsBAAC5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汽车电子</w:t>
                          </w:r>
                        </w:p>
                      </w:txbxContent>
                    </v:textbox>
                  </v:roundrect>
                  <v:roundrect id="_x0000_s1026" o:spid="_x0000_s1026" o:spt="2" style="position:absolute;left:10611;top:112695;height:470;width:1340;" fillcolor="#EE822F [3205]" filled="t" stroked="t" coordsize="21600,21600" arcsize="0.166666666666667" o:gfxdata="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RSH2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移动通信</w:t>
                          </w:r>
                        </w:p>
                      </w:txbxContent>
                    </v:textbox>
                  </v:roundrect>
                  <v:roundrect id="_x0000_s1026" o:spid="_x0000_s1026" o:spt="2" style="position:absolute;left:10601;top:113485;height:470;width:1340;" fillcolor="#EE822F [3205]" filled="t" stroked="t" coordsize="21600,21600" arcsize="0.166666666666667" o:gfxdata="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7+B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轨道交通</w:t>
                          </w:r>
                        </w:p>
                      </w:txbxContent>
                    </v:textbox>
                  </v:roundrect>
                  <v:roundrect id="_x0000_s1026" o:spid="_x0000_s1026" o:spt="2" style="position:absolute;left:10621;top:114365;height:470;width:1340;" fillcolor="#EE822F [3205]" filled="t" stroked="t" coordsize="21600,21600" arcsize="0.166666666666667" o:gfxdata="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xoa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工业控制</w:t>
                          </w:r>
                        </w:p>
                      </w:txbxContent>
                    </v:textbox>
                  </v:roundrect>
                  <v:roundrect id="_x0000_s1026" o:spid="_x0000_s1026" o:spt="2" style="position:absolute;left:10651;top:115185;height:470;width:1301;" fillcolor="#EE822F [3205]" filled="t" stroked="t" coordsize="21600,21600" arcsize="0.166666666666667" o:gfxdata="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MoJu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军事国防</w:t>
                          </w:r>
                        </w:p>
                      </w:txbxContent>
                    </v:textbox>
                  </v:roundrect>
                  <v:roundrect id="_x0000_s1026" o:spid="_x0000_s1026" o:spt="2" style="position:absolute;left:10621;top:115915;height:470;width:1340;" fillcolor="#EE822F [3205]" filled="t" stroked="t" coordsize="21600,21600" arcsize="0.166666666666667" o:gfxdata="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if1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lang w:val="en-US" w:eastAsia="zh-CN"/>
                            </w:rPr>
                            <w:t>新能源</w:t>
                          </w:r>
                        </w:p>
                      </w:txbxContent>
                    </v:textbox>
                  </v:roundrect>
                </v:group>
                <v:group id="_x0000_s1026" o:spid="_x0000_s1026" o:spt="203" style="position:absolute;left:3940;top:109722;height:3183;width:9557;" coordorigin="2396,109752" coordsize="9557,3183"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group id="组合 5" o:spid="_x0000_s1026" o:spt="203" alt="KSO_WM_TAG_VERSION=1.0&amp;KSO_WM_BEAUTIFY_FLAG=#wm#&amp;KSO_WM_UNIT_TYPE=i&amp;KSO_WM_UNIT_ID=wpsdiag20165022_4*i*1&amp;KSO_WM_TEMPLATE_CATEGORY=wpsdiag&amp;KSO_WM_TEMPLATE_INDEX=20165022" style="position:absolute;left:2396;top:109752;height:2595;width:9557;" coordorigin="-33710,226522" coordsize="1802960,489413"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rect id="椭圆 48" o:spid="_x0000_s1026" o:spt="1" alt="KSO_WM_UNIT_INDEX=1_5&amp;KSO_WM_UNIT_TYPE=m_i&amp;KSO_WM_UNIT_ID=wpsdiag20165022_4*m_i*1_5&amp;KSO_WM_UNIT_LAYERLEVEL=1_1&amp;KSO_WM_UNIT_CLEAR=1&amp;KSO_WM_TAG_VERSION=1.0&amp;KSO_WM_BEAUTIFY_FLAG=#wm#&amp;KSO_WM_TEMPLATE_CATEGORY=wpsdiag&amp;KSO_WM_TEMPLATE_INDEX=20165022&amp;KSO_WM_SLIDE_ITEM_CNT=4&amp;KSO_WM_DIAGRAM_GROUP_CODE=m1_1" style="position:absolute;left:-33710;top:502065;height:213870;width:438430;v-text-anchor:middle;" filled="f" stroked="t" coordsize="21600,21600" o:gfxdata="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5sMW8AAAA&#10;2wAAAA8AAAAAAAAAAQAgAAAAIgAAAGRycy9kb3ducmV2LnhtbFBLAQIUABQAAAAIAIdO4kAzLwWe&#10;OwAAADkAAAAQAAAAAAAAAAEAIAAAAAsBAABkcnMvc2hhcGV4bWwueG1sUEsFBgAAAAAGAAYAWwEA&#10;ALUDAAAAAA==&#10;">
                      <v:fill on="f" focussize="0,0"/>
                      <v:stroke weight="1pt" color="#325395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衬底、外延片、湿电子化学品、光刻材料等</w:t>
                            </w:r>
                          </w:p>
                        </w:txbxContent>
                      </v:textbox>
                    </v:rect>
                    <v:group id="_x0000_s1026" o:spid="_x0000_s1026" o:spt="203" style="position:absolute;left:-13335;top:226522;height:118817;width:1782585;" coordorigin="-135950,218201" coordsize="6755091,595412"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燕尾形 1" o:spid="_x0000_s1026" o:spt="55" alt="KSO_WM_UNIT_INDEX=1_1&amp;KSO_WM_UNIT_TYPE=m_i&amp;KSO_WM_UNIT_ID=wpsdiag20165022_4*m_i*1_1&amp;KSO_WM_UNIT_LAYERLEVEL=1_1&amp;KSO_WM_UNIT_CLEAR=1&amp;KSO_WM_TAG_VERSION=1.0&amp;KSO_WM_BEAUTIFY_FLAG=#wm#&amp;KSO_WM_TEMPLATE_CATEGORY=wpsdiag&amp;KSO_WM_TEMPLATE_INDEX=20165022&amp;KSO_WM_SLIDE_ITEM_CNT=4&amp;KSO_WM_DIAGRAM_GROUP_CODE=m1_1" type="#_x0000_t55" style="position:absolute;left:-135950;top:228597;height:585016;width:1909498;v-text-anchor:middle;" fillcolor="#207CBC" filled="t" stroked="f" coordsize="21600,21600" o:gfxdata="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IbKL4A&#10;AADbAAAADwAAAAAAAAABACAAAAAiAAAAZHJzL2Rvd25yZXYueG1sUEsBAhQAFAAAAAgAh07iQDMv&#10;BZ47AAAAOQAAABAAAAAAAAAAAQAgAAAADQEAAGRycy9zaGFwZXhtbC54bWxQSwUGAAAAAAYABgBb&#10;AQAAtwMAAAAA&#10;" adj="18292">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原材料和设备</w:t>
                              </w:r>
                            </w:p>
                          </w:txbxContent>
                        </v:textbox>
                      </v:shape>
                      <v:shape id="燕尾形 2" o:spid="_x0000_s1026" o:spt="55" alt="KSO_WM_UNIT_INDEX=1_2&amp;KSO_WM_UNIT_TYPE=m_i&amp;KSO_WM_UNIT_ID=wpsdiag20165022_4*m_i*1_2&amp;KSO_WM_UNIT_LAYERLEVEL=1_1&amp;KSO_WM_UNIT_CLEAR=1&amp;KSO_WM_TAG_VERSION=1.0&amp;KSO_WM_BEAUTIFY_FLAG=#wm#&amp;KSO_WM_TEMPLATE_CATEGORY=wpsdiag&amp;KSO_WM_TEMPLATE_INDEX=20165022&amp;KSO_WM_SLIDE_ITEM_CNT=4&amp;KSO_WM_DIAGRAM_GROUP_CODE=m1_1" type="#_x0000_t55" style="position:absolute;left:1648441;top:218201;height:593522;width:1816561;v-text-anchor:middle;" fillcolor="#0EA490" filled="t" stroked="f" coordsize="21600,21600" o:gfxdata="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JX5b4A&#10;AADbAAAADwAAAAAAAAABACAAAAAiAAAAZHJzL2Rvd25yZXYueG1sUEsBAhQAFAAAAAgAh07iQDMv&#10;BZ47AAAAOQAAABAAAAAAAAAAAQAgAAAADQEAAGRycy9zaGFwZXhtbC54bWxQSwUGAAAAAAYABgBb&#10;AQAAtwMAAAAA&#10;" adj="18072">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器件设计和制造</w:t>
                              </w:r>
                            </w:p>
                          </w:txbxContent>
                        </v:textbox>
                      </v:shape>
                      <v:shape id="燕尾形 3" o:spid="_x0000_s1026" o:spt="55" alt="KSO_WM_UNIT_INDEX=1_3&amp;KSO_WM_UNIT_TYPE=m_i&amp;KSO_WM_UNIT_ID=wpsdiag20165022_4*m_i*1_3&amp;KSO_WM_UNIT_LAYERLEVEL=1_1&amp;KSO_WM_UNIT_CLEAR=1&amp;KSO_WM_TAG_VERSION=1.0&amp;KSO_WM_BEAUTIFY_FLAG=#wm#&amp;KSO_WM_TEMPLATE_CATEGORY=wpsdiag&amp;KSO_WM_TEMPLATE_INDEX=20165022&amp;KSO_WM_SLIDE_ITEM_CNT=4&amp;KSO_WM_DIAGRAM_GROUP_CODE=m1_1" type="#_x0000_t55" style="position:absolute;left:3327741;top:228597;height:585016;width:1760084;v-text-anchor:middle;" fillcolor="#9EBD05" filled="t" stroked="f" coordsize="21600,21600" o:gfxdata="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3zGrsAAADb&#10;AAAADwAAAAAAAAABACAAAAAiAAAAZHJzL2Rvd25yZXYueG1sUEsBAhQAFAAAAAgAh07iQDMvBZ47&#10;AAAAOQAAABAAAAAAAAAAAQAgAAAACgEAAGRycy9zaGFwZXhtbC54bWxQSwUGAAAAAAYABgBbAQAA&#10;tAMAAAAA&#10;" adj="18011">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jc w:val="center"/>
                                <w:rPr>
                                  <w:rFonts w:hint="default" w:ascii="Arial" w:hAnsi="Arial" w:eastAsia="微软雅黑" w:cs="Arial"/>
                                  <w:b w:val="0"/>
                                  <w:bCs w:val="0"/>
                                  <w:color w:val="000000" w:themeColor="text1"/>
                                  <w:sz w:val="18"/>
                                  <w:szCs w:val="18"/>
                                  <w:lang w:val="en-US" w:eastAsia="zh-CN"/>
                                  <w14:textFill>
                                    <w14:solidFill>
                                      <w14:schemeClr w14:val="tx1"/>
                                    </w14:solidFill>
                                  </w14:textFill>
                                </w:rPr>
                              </w:pPr>
                              <w:r>
                                <w:rPr>
                                  <w:rFonts w:hint="eastAsia" w:ascii="Arial" w:hAnsi="Arial" w:eastAsia="微软雅黑" w:cs="Arial"/>
                                  <w:b w:val="0"/>
                                  <w:bCs w:val="0"/>
                                  <w:color w:val="000000" w:themeColor="text1"/>
                                  <w:kern w:val="24"/>
                                  <w:sz w:val="18"/>
                                  <w:szCs w:val="18"/>
                                  <w:lang w:val="en-US" w:eastAsia="zh-CN"/>
                                  <w14:textFill>
                                    <w14:solidFill>
                                      <w14:schemeClr w14:val="tx1"/>
                                    </w14:solidFill>
                                  </w14:textFill>
                                </w:rPr>
                                <w:t>第三代半导体器件</w:t>
                              </w:r>
                            </w:p>
                          </w:txbxContent>
                        </v:textbox>
                      </v:shape>
                      <v:shape id="燕尾形 4" o:spid="_x0000_s1026" o:spt="55" alt="KSO_WM_UNIT_INDEX=1_4&amp;KSO_WM_UNIT_TYPE=m_i&amp;KSO_WM_UNIT_ID=wpsdiag20165022_4*m_i*1_4&amp;KSO_WM_UNIT_LAYERLEVEL=1_1&amp;KSO_WM_UNIT_CLEAR=1&amp;KSO_WM_TAG_VERSION=1.0&amp;KSO_WM_BEAUTIFY_FLAG=#wm#&amp;KSO_WM_TEMPLATE_CATEGORY=wpsdiag&amp;KSO_WM_TEMPLATE_INDEX=20165022&amp;KSO_WM_SLIDE_ITEM_CNT=4&amp;KSO_WM_DIAGRAM_GROUP_CODE=m1_1" type="#_x0000_t55" style="position:absolute;left:4956998;top:219146;height:585016;width:1662143;v-text-anchor:middle;" fillcolor="#F49213" filled="t" stroked="f" coordsize="21600,21600" o:gfxdata="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jXVb4A&#10;AADbAAAADwAAAAAAAAABACAAAAAiAAAAZHJzL2Rvd25yZXYueG1sUEsBAhQAFAAAAAgAh07iQDMv&#10;BZ47AAAAOQAAABAAAAAAAAAAAQAgAAAADQEAAGRycy9zaGFwZXhtbC54bWxQSwUGAAAAAAYABgBb&#10;AQAAtwMAAAAA&#10;" adj="17799">
                        <v:fill on="t" focussize="0,0"/>
                        <v:stroke on="f" weight="1pt" miterlimit="8" joinstyle="miter"/>
                        <v:imagedata o:title=""/>
                        <o:lock v:ext="edit" aspectratio="f"/>
                        <v:textbox inset="0mm,0mm,0mm,0mm">
                          <w:txbxContent>
                            <w:p>
                              <w:pPr>
                                <w:pStyle w:val="15"/>
                                <w:snapToGrid w:val="0"/>
                                <w:spacing w:before="0" w:beforeAutospacing="0" w:after="0" w:afterAutospacing="0" w:line="192" w:lineRule="auto"/>
                                <w:jc w:val="center"/>
                                <w:rPr>
                                  <w:rFonts w:hint="default" w:ascii="Arial" w:hAnsi="Arial" w:eastAsia="微软雅黑" w:cs="Arial"/>
                                  <w:color w:val="000000" w:themeColor="text1"/>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下游应用</w:t>
                              </w:r>
                            </w:p>
                          </w:txbxContent>
                        </v:textbox>
                      </v:shape>
                    </v:group>
                    <v:rect id="椭圆 49" o:spid="_x0000_s1026" o:spt="1" alt="KSO_WM_UNIT_INDEX=1_6&amp;KSO_WM_UNIT_TYPE=m_i&amp;KSO_WM_UNIT_ID=wpsdiag20165022_4*m_i*1_6&amp;KSO_WM_UNIT_LAYERLEVEL=1_1&amp;KSO_WM_UNIT_CLEAR=1&amp;KSO_WM_TAG_VERSION=1.0&amp;KSO_WM_BEAUTIFY_FLAG=#wm#&amp;KSO_WM_TEMPLATE_CATEGORY=wpsdiag&amp;KSO_WM_TEMPLATE_INDEX=20165022&amp;KSO_WM_SLIDE_ITEM_CNT=4&amp;KSO_WM_DIAGRAM_GROUP_CODE=m1_1" style="position:absolute;left:435660;top:500179;height:213870;width:438430;v-text-anchor:middle;" filled="f" stroked="t" coordsize="21600,21600" o:gfxdata="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ko7vQAA&#10;ANsAAAAPAAAAAAAAAAEAIAAAACIAAABkcnMvZG93bnJldi54bWxQSwECFAAUAAAACACHTuJAMy8F&#10;njsAAAA5AAAAEAAAAAAAAAABACAAAAAMAQAAZHJzL3NoYXBleG1sLnhtbFBLBQYAAAAABgAGAFsB&#10;AAC2AwAAAAA=&#10;">
                      <v:fill on="f" focussize="0,0"/>
                      <v:stroke weight="1pt" color="#0EA490" miterlimit="8" joinstyle="miter"/>
                      <v:imagedata o:title=""/>
                      <o:lock v:ext="edit" aspectratio="f"/>
                      <v:textbox>
                        <w:txbxContent>
                          <w:p>
                            <w:pPr>
                              <w:jc w:val="center"/>
                              <w:rPr>
                                <w:rFonts w:hint="default" w:eastAsiaTheme="minorEastAsia"/>
                                <w:lang w:val="en-US" w:eastAsia="zh-CN"/>
                              </w:rPr>
                            </w:pPr>
                            <w:r>
                              <w:rPr>
                                <w:rFonts w:hint="eastAsia"/>
                                <w:lang w:val="en-US" w:eastAsia="zh-CN"/>
                              </w:rPr>
                              <w:t>器件设计和制造</w:t>
                            </w:r>
                          </w:p>
                        </w:txbxContent>
                      </v:textbox>
                    </v:rect>
                    <v:rect id="椭圆 50" o:spid="_x0000_s1026" o:spt="1" alt="KSO_WM_UNIT_INDEX=1_7&amp;KSO_WM_UNIT_TYPE=m_i&amp;KSO_WM_UNIT_ID=wpsdiag20165022_4*m_i*1_7&amp;KSO_WM_UNIT_LAYERLEVEL=1_1&amp;KSO_WM_UNIT_CLEAR=1&amp;KSO_WM_TAG_VERSION=1.0&amp;KSO_WM_BEAUTIFY_FLAG=#wm#&amp;KSO_WM_TEMPLATE_CATEGORY=wpsdiag&amp;KSO_WM_TEMPLATE_INDEX=20165022&amp;KSO_WM_SLIDE_ITEM_CNT=4&amp;KSO_WM_DIAGRAM_GROUP_CODE=m1_1" style="position:absolute;left:912009;top:494521;height:213870;width:438619;v-text-anchor:middle;" filled="f" stroked="t" coordsize="21600,21600" o:gfxdata="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3SovbgAAADbAAAA&#10;DwAAAAAAAAABACAAAAAiAAAAZHJzL2Rvd25yZXYueG1sUEsBAhQAFAAAAAgAh07iQDMvBZ47AAAA&#10;OQAAABAAAAAAAAAAAQAgAAAABwEAAGRycy9zaGFwZXhtbC54bWxQSwUGAAAAAAYABgBbAQAAsQMA&#10;AAAA&#10;">
                      <v:fill on="f" focussize="0,0"/>
                      <v:stroke weight="1pt" color="#9EBD05" miterlimit="8" joinstyle="miter"/>
                      <v:imagedata o:title=""/>
                      <o:lock v:ext="edit" aspectratio="f"/>
                      <v:textbox>
                        <w:txbxContent>
                          <w:p>
                            <w:pPr>
                              <w:jc w:val="center"/>
                              <w:rPr>
                                <w:rFonts w:hint="default" w:eastAsiaTheme="minorEastAsia"/>
                                <w:lang w:val="en-US" w:eastAsia="zh-CN"/>
                              </w:rPr>
                            </w:pPr>
                            <w:r>
                              <w:rPr>
                                <w:rFonts w:hint="eastAsia"/>
                                <w:lang w:val="en-US" w:eastAsia="zh-CN"/>
                              </w:rPr>
                              <w:t>SiC电力电子器件/模块、SiC光电器件</w:t>
                            </w:r>
                          </w:p>
                        </w:txbxContent>
                      </v:textbox>
                    </v:rect>
                  </v:group>
                  <v:roundrect id="_x0000_s1026" o:spid="_x0000_s1026" o:spt="2" style="position:absolute;left:8112;top:110924;height:461;width:689;" fillcolor="#75BD42 [3207]" filled="t" stroked="t" coordsize="21600,21600" arcsize="0.166666666666667" o:gfxdata="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T9b7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lang w:val="en-US" w:eastAsia="zh-CN"/>
                            </w:rPr>
                          </w:pPr>
                          <w:r>
                            <w:rPr>
                              <w:rFonts w:hint="eastAsia"/>
                              <w:lang w:val="en-US" w:eastAsia="zh-CN"/>
                            </w:rPr>
                            <w:t>SiC</w:t>
                          </w:r>
                        </w:p>
                      </w:txbxContent>
                    </v:textbox>
                  </v:roundrect>
                  <v:roundrect id="_x0000_s1026" o:spid="_x0000_s1026" o:spt="2" style="position:absolute;left:8101;top:112474;height:461;width:760;" fillcolor="#75BD42 [3207]" filled="t" stroked="t" coordsize="21600,21600" arcsize="0.166666666666667" o:gfxdata="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ZjGL4A&#10;AADcAAAADwAAAAAAAAABACAAAAAiAAAAZHJzL2Rvd25yZXYueG1sUEsBAhQAFAAAAAgAh07iQDMv&#10;BZ47AAAAOQAAABAAAAAAAAAAAQAgAAAADQEAAGRycy9zaGFwZXhtbC54bWxQSwUGAAAAAAYABgBb&#10;AQAAtwM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GaN</w:t>
                          </w:r>
                        </w:p>
                      </w:txbxContent>
                    </v:textbox>
                  </v:roundrect>
                </v:group>
                <v:group id="_x0000_s1026" o:spid="_x0000_s1026" o:spt="203" style="position:absolute;left:6875;top:110864;height:2150;width:1380;" coordorigin="6875,110864" coordsize="1380,2150"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roundrect id="_x0000_s1026" o:spid="_x0000_s1026" o:spt="2" style="position:absolute;left:6875;top:112564;height:451;width:1250;" fillcolor="#30C0B4 [3208]" filled="t" stroked="t" coordsize="21600,21600" arcsize="0.166666666666667" o:gfxdata="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AGyy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垂直分工</w:t>
                          </w:r>
                        </w:p>
                      </w:txbxContent>
                    </v:textbox>
                  </v:roundrect>
                  <v:roundrect id="_x0000_s1026" o:spid="_x0000_s1026" o:spt="2" style="position:absolute;left:7005;top:110864;height:461;width:1250;" fillcolor="#30C0B4 [3208]" filled="t" stroked="t" coordsize="21600,21600" arcsize="0.166666666666667" o:gfxdata="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nldevQAA&#10;ANw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集成生产</w:t>
                          </w:r>
                        </w:p>
                      </w:txbxContent>
                    </v:textbox>
                  </v:roundrect>
                </v:group>
                <v:group id="_x0000_s1026" o:spid="_x0000_s1026" o:spt="203" style="position:absolute;left:4041;top:110822;height:3803;width:2041;" coordorigin="2537,110822" coordsize="2041,3803"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2537;top:112570;height:2055;width:2041;" coordorigin="2977,112670" coordsize="2041,2055"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roundrect id="_x0000_s1026" o:spid="_x0000_s1026" o:spt="2" style="position:absolute;left:3396;top:112670;height:454;width:1210;" fillcolor="#4874CB [3204]" filled="t" stroked="t" coordsize="21600,21600" arcsize="0.166666666666667" o:gfxdata="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D4wmvQAA&#10;ANsAAAAPAAAAAAAAAAEAIAAAACIAAABkcnMvZG93bnJldi54bWxQSwECFAAUAAAACACHTuJAMy8F&#10;njsAAAA5AAAAEAAAAAAAAAABACAAAAAMAQAAZHJzL3NoYXBleG1sLnhtbFBLBQYAAAAABgAGAFsB&#10;AAC2AwAAAAA=&#10;">
                      <v:fill on="t" focussize="0,0"/>
                      <v:stroke weight="1pt" color="#325395 [3204]" joinstyle="round"/>
                      <v:imagedata o:title=""/>
                      <o:lock v:ext="edit" aspectratio="f"/>
                      <v:textbox>
                        <w:txbxContent>
                          <w:p>
                            <w:pPr>
                              <w:rPr>
                                <w:rFonts w:hint="default" w:eastAsiaTheme="minorEastAsia"/>
                                <w:sz w:val="21"/>
                                <w:szCs w:val="21"/>
                                <w:lang w:val="en-US" w:eastAsia="zh-CN"/>
                              </w:rPr>
                            </w:pPr>
                            <w:r>
                              <w:rPr>
                                <w:rFonts w:hint="eastAsia"/>
                                <w:sz w:val="21"/>
                                <w:szCs w:val="21"/>
                                <w:lang w:val="en-US" w:eastAsia="zh-CN"/>
                              </w:rPr>
                              <w:t>封装材料</w:t>
                            </w:r>
                          </w:p>
                        </w:txbxContent>
                      </v:textbox>
                    </v:roundrect>
                    <v:roundrect id="_x0000_s1026" o:spid="_x0000_s1026" o:spt="2" style="position:absolute;left:2977;top:114271;height:454;width:2041;" fillcolor="#4874CB [3204]" filled="t" stroked="t" coordsize="21600,21600" arcsize="0.166666666666667" o:gfxdata="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YJnOvQAA&#10;ANsAAAAPAAAAAAAAAAEAIAAAACIAAABkcnMvZG93bnJldi54bWxQSwECFAAUAAAACACHTuJAMy8F&#10;njsAAAA5AAAAEAAAAAAAAAABACAAAAAMAQAAZHJzL3NoYXBleG1sLnhtbFBLBQYAAAAABgAGAFsB&#10;AAC2AwAAAAA=&#10;">
                      <v:fill on="t" focussize="0,0"/>
                      <v:stroke weight="0.5pt" color="#000000 [3204]" joinstyle="round"/>
                      <v:imagedata o:title=""/>
                      <o:lock v:ext="edit" aspectratio="f"/>
                      <v:textbox>
                        <w:txbxContent>
                          <w:p>
                            <w:pPr>
                              <w:rPr>
                                <w:rFonts w:hint="default" w:eastAsiaTheme="minorEastAsia"/>
                                <w:sz w:val="21"/>
                                <w:szCs w:val="21"/>
                                <w:lang w:val="en-US" w:eastAsia="zh-CN"/>
                              </w:rPr>
                            </w:pPr>
                            <w:r>
                              <w:rPr>
                                <w:rFonts w:hint="eastAsia"/>
                                <w:sz w:val="21"/>
                                <w:szCs w:val="21"/>
                                <w:lang w:val="en-US" w:eastAsia="zh-CN"/>
                              </w:rPr>
                              <w:t>关键工艺核心设备</w:t>
                            </w:r>
                          </w:p>
                        </w:txbxContent>
                      </v:textbox>
                    </v:roundrect>
                  </v:group>
                  <v:roundrect id="_x0000_s1026" o:spid="_x0000_s1026" o:spt="2" style="position:absolute;left:2747;top:110822;height:463;width:1669;" fillcolor="#4874CB [3204]" filled="t" stroked="t" coordsize="21600,21600" arcsize="0.166666666666667" o:gfxdata="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DeU74A&#10;AADcAAAADwAAAAAAAAABACAAAAAiAAAAZHJzL2Rvd25yZXYueG1sUEsBAhQAFAAAAAgAh07iQDMv&#10;BZ47AAAAOQAAABAAAAAAAAAAAQAgAAAADQEAAGRycy9zaGFwZXhtbC54bWxQSwUGAAAAAAYABgBb&#10;AQAAtwMAAAAA&#10;">
                    <v:fill on="t" focussize="0,0"/>
                    <v:stroke weight="1pt" color="#325395 [3204]" joinstyle="round"/>
                    <v:imagedata o:title=""/>
                    <o:lock v:ext="edit" aspectratio="f"/>
                    <v:textbox>
                      <w:txbxContent>
                        <w:p>
                          <w:pPr>
                            <w:rPr>
                              <w:rFonts w:hint="default" w:eastAsiaTheme="minorEastAsia"/>
                              <w:sz w:val="21"/>
                              <w:szCs w:val="21"/>
                              <w:lang w:val="en-US" w:eastAsia="zh-CN"/>
                            </w:rPr>
                          </w:pPr>
                          <w:r>
                            <w:rPr>
                              <w:rFonts w:hint="eastAsia"/>
                              <w:sz w:val="21"/>
                              <w:szCs w:val="21"/>
                              <w:lang w:val="en-US" w:eastAsia="zh-CN"/>
                            </w:rPr>
                            <w:t>晶圆制造材料</w:t>
                          </w:r>
                        </w:p>
                      </w:txbxContent>
                    </v:textbox>
                  </v:roundrect>
                </v:group>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tabs>
          <w:tab w:val="left" w:pos="2634"/>
        </w:tabs>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eastAsia="zh-CN"/>
        </w:rPr>
        <w:tab/>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24"/>
          <w:szCs w:val="24"/>
          <w:lang w:val="en-US" w:eastAsia="zh-CN"/>
        </w:rPr>
        <w:t>图2：第三代半导体产业链图谱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来，我省紧紧抓住半导体产业发展的战略机遇，制定出台了半导体产业发展规划，大力发展与主导产业相融合、有巨大市场需求的驱动芯片、存储芯片、家电芯片等特色芯片，半导体产业实现了“从无到有、从有到多”的跨越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安徽六安金安经济开发区（以下简称：金安开发区）</w:t>
      </w:r>
      <w:r>
        <w:rPr>
          <w:rFonts w:hint="eastAsia" w:ascii="仿宋_GB2312" w:hAnsi="仿宋_GB2312" w:eastAsia="仿宋_GB2312" w:cs="仿宋_GB2312"/>
          <w:sz w:val="32"/>
          <w:szCs w:val="32"/>
        </w:rPr>
        <w:t>目前已形成一批具有较强</w:t>
      </w:r>
      <w:r>
        <w:rPr>
          <w:rFonts w:hint="eastAsia" w:ascii="仿宋_GB2312" w:hAnsi="仿宋_GB2312" w:eastAsia="仿宋_GB2312" w:cs="仿宋_GB2312"/>
          <w:sz w:val="32"/>
          <w:szCs w:val="32"/>
          <w:lang w:val="en-US" w:eastAsia="zh-CN"/>
        </w:rPr>
        <w:t>发展能力</w:t>
      </w:r>
      <w:r>
        <w:rPr>
          <w:rFonts w:hint="eastAsia" w:ascii="仿宋_GB2312" w:hAnsi="仿宋_GB2312" w:eastAsia="仿宋_GB2312" w:cs="仿宋_GB2312"/>
          <w:sz w:val="32"/>
          <w:szCs w:val="32"/>
        </w:rPr>
        <w:t>的电子信息企业，</w:t>
      </w:r>
      <w:r>
        <w:rPr>
          <w:rFonts w:hint="eastAsia" w:ascii="仿宋_GB2312" w:hAnsi="仿宋_GB2312" w:eastAsia="仿宋_GB2312" w:cs="仿宋_GB2312"/>
          <w:sz w:val="32"/>
          <w:szCs w:val="32"/>
          <w:lang w:val="en-US" w:eastAsia="zh-CN"/>
        </w:rPr>
        <w:t>涉及</w:t>
      </w:r>
      <w:r>
        <w:rPr>
          <w:rFonts w:hint="eastAsia" w:ascii="仿宋_GB2312" w:hAnsi="仿宋_GB2312" w:eastAsia="仿宋_GB2312" w:cs="仿宋_GB2312"/>
          <w:sz w:val="32"/>
          <w:szCs w:val="32"/>
        </w:rPr>
        <w:t>集成电路封装、机电自动化产品、电子设备产品生产加工、装配、工业机器人等。如恒诺机电、煜晟电子、米科智能等，为芯片产业配套提供优质就近服务，促进产业集群互补、互动发展。在产业布局上，</w:t>
      </w:r>
      <w:r>
        <w:rPr>
          <w:rFonts w:hint="eastAsia" w:ascii="仿宋_GB2312" w:hAnsi="仿宋_GB2312" w:eastAsia="仿宋_GB2312" w:cs="仿宋_GB2312"/>
          <w:sz w:val="32"/>
          <w:szCs w:val="32"/>
          <w:lang w:val="en-US" w:eastAsia="zh-CN"/>
        </w:rPr>
        <w:t>抓住</w:t>
      </w:r>
      <w:r>
        <w:rPr>
          <w:rFonts w:hint="eastAsia" w:ascii="仿宋_GB2312" w:hAnsi="仿宋_GB2312" w:eastAsia="仿宋_GB2312" w:cs="仿宋_GB2312"/>
          <w:sz w:val="32"/>
          <w:szCs w:val="32"/>
        </w:rPr>
        <w:t>安徽将打造以合肥为核心，构建“一核一弧”的半导体产业空间分布格局</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lang w:val="en-US" w:eastAsia="zh-CN"/>
        </w:rPr>
        <w:t>契机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作为地理位置上最靠近合肥的城市，</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要把握产业发展大趋势，瞄准合六同城化、长三角一体化的发展</w:t>
      </w:r>
      <w:r>
        <w:rPr>
          <w:rFonts w:hint="eastAsia" w:ascii="仿宋_GB2312" w:hAnsi="仿宋_GB2312" w:eastAsia="仿宋_GB2312" w:cs="仿宋_GB2312"/>
          <w:sz w:val="32"/>
          <w:szCs w:val="32"/>
          <w:lang w:val="en-US" w:eastAsia="zh-CN"/>
        </w:rPr>
        <w:t>机遇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结合产业基础，支持配套产业发展，拓展应用领域，逐渐融入“一核一弧”半导体产业链条。</w:t>
      </w:r>
      <w:r>
        <w:rPr>
          <w:rFonts w:hint="eastAsia" w:ascii="仿宋_GB2312" w:hAnsi="仿宋_GB2312" w:eastAsia="仿宋_GB2312" w:cs="仿宋_GB2312"/>
          <w:sz w:val="32"/>
          <w:szCs w:val="32"/>
        </w:rPr>
        <w:t>依托本地资源和</w:t>
      </w:r>
      <w:r>
        <w:rPr>
          <w:rFonts w:hint="eastAsia" w:ascii="仿宋_GB2312" w:hAnsi="仿宋_GB2312" w:eastAsia="仿宋_GB2312" w:cs="仿宋_GB2312"/>
          <w:sz w:val="32"/>
          <w:szCs w:val="32"/>
          <w:lang w:val="en-US" w:eastAsia="zh-CN"/>
        </w:rPr>
        <w:t>现有</w:t>
      </w:r>
      <w:r>
        <w:rPr>
          <w:rFonts w:hint="eastAsia" w:ascii="仿宋_GB2312" w:hAnsi="仿宋_GB2312" w:eastAsia="仿宋_GB2312" w:cs="仿宋_GB2312"/>
          <w:sz w:val="32"/>
          <w:szCs w:val="32"/>
        </w:rPr>
        <w:t>产业发展条件，充分发挥自身区位、交通优势，紧紧围绕</w:t>
      </w:r>
      <w:r>
        <w:rPr>
          <w:rFonts w:hint="eastAsia" w:ascii="仿宋_GB2312" w:hAnsi="仿宋_GB2312" w:eastAsia="仿宋_GB2312" w:cs="仿宋_GB2312"/>
          <w:sz w:val="32"/>
          <w:szCs w:val="32"/>
          <w:lang w:val="en-US" w:eastAsia="zh-CN"/>
        </w:rPr>
        <w:t>安徽格恩半导体有限公司、兆维科技</w:t>
      </w:r>
      <w:r>
        <w:rPr>
          <w:rFonts w:hint="eastAsia" w:ascii="仿宋_GB2312" w:hAnsi="仿宋_GB2312" w:eastAsia="仿宋_GB2312" w:cs="仿宋_GB2312"/>
          <w:sz w:val="32"/>
          <w:szCs w:val="32"/>
        </w:rPr>
        <w:t>等企业需求，积极引进、发展一批有实力的芯片配套企业，实现产值突破，形成产业规模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全力打造全国半导体激光产业基地</w:t>
      </w:r>
      <w:r>
        <w:rPr>
          <w:rFonts w:hint="eastAsia" w:ascii="仿宋_GB2312" w:hAnsi="仿宋_GB2312" w:eastAsia="仿宋_GB2312" w:cs="仿宋_GB2312"/>
          <w:sz w:val="32"/>
          <w:szCs w:val="32"/>
        </w:rPr>
        <w:t>。</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3" w:name="_Toc8286"/>
      <w:r>
        <w:rPr>
          <w:rFonts w:hint="eastAsia"/>
          <w:b w:val="0"/>
          <w:bCs/>
          <w:lang w:val="en-US" w:eastAsia="zh-CN"/>
        </w:rPr>
        <w:t>二、发展优势</w:t>
      </w:r>
      <w:bookmarkEnd w:id="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区位交通优势。</w:t>
      </w:r>
      <w:r>
        <w:rPr>
          <w:rFonts w:hint="eastAsia" w:ascii="仿宋_GB2312" w:hAnsi="仿宋_GB2312" w:eastAsia="仿宋_GB2312" w:cs="仿宋_GB2312"/>
          <w:sz w:val="32"/>
          <w:szCs w:val="32"/>
        </w:rPr>
        <w:t>金安，位于六安东部，紧邻省会合肥，是进出大别山的门户，东向发展的桥头堡，东南沿海与中原腹地过渡带的咽喉，具有得天独厚的交通优势，属合肥半小时经济圈，南京、武汉1.5小时经济圈，上海3小时都市圈覆盖区。</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距合肥市区仅39公里，距新桥国际机场35公里，据合肥半导体龙头企业合肥长鑫直线距离38公里。园区312国道穿越全境，沪陕、合武、济广、济祁高速通达八方，宁西、阜六、沪汉蓉城际快速铁路交会于此，正在规划的合六城际铁路在金安开发区经停4站，30分钟到达省会合肥，属合肥半小时经济圈。位于合肥最西边六安最东边的</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，具有承东传西的重要战略意义。</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_GB2312" w:hAnsi="仿宋_GB2312" w:eastAsia="仿宋_GB2312" w:cs="仿宋_GB2312"/>
          <w:sz w:val="32"/>
          <w:szCs w:val="32"/>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-37465</wp:posOffset>
            </wp:positionH>
            <wp:positionV relativeFrom="paragraph">
              <wp:posOffset>200660</wp:posOffset>
            </wp:positionV>
            <wp:extent cx="5401945" cy="3242945"/>
            <wp:effectExtent l="0" t="0" r="8255" b="3175"/>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8"/>
                    <a:stretch>
                      <a:fillRect/>
                    </a:stretch>
                  </pic:blipFill>
                  <pic:spPr>
                    <a:xfrm>
                      <a:off x="0" y="0"/>
                      <a:ext cx="5401945" cy="324294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24"/>
          <w:szCs w:val="24"/>
          <w:lang w:val="en-US" w:eastAsia="zh-CN"/>
        </w:rPr>
        <w:t>图3：金安开发区区位优势</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sz w:val="32"/>
          <w:szCs w:val="32"/>
        </w:rPr>
        <w:t>主园区优势</w:t>
      </w:r>
      <w:r>
        <w:rPr>
          <w:rFonts w:hint="eastAsia" w:ascii="仿宋_GB2312" w:hAnsi="仿宋_GB2312" w:eastAsia="仿宋_GB2312" w:cs="仿宋_GB2312"/>
          <w:sz w:val="32"/>
          <w:szCs w:val="32"/>
        </w:rPr>
        <w:t>。金安开发区</w:t>
      </w:r>
      <w:r>
        <w:rPr>
          <w:rFonts w:hint="eastAsia" w:ascii="仿宋_GB2312" w:hAnsi="仿宋_GB2312" w:eastAsia="仿宋_GB2312" w:cs="仿宋_GB2312"/>
          <w:sz w:val="32"/>
          <w:szCs w:val="32"/>
          <w:lang w:val="en-US" w:eastAsia="zh-CN"/>
        </w:rPr>
        <w:t>作</w:t>
      </w:r>
      <w:r>
        <w:rPr>
          <w:rFonts w:hint="eastAsia" w:ascii="仿宋_GB2312" w:hAnsi="仿宋_GB2312" w:eastAsia="仿宋_GB2312" w:cs="仿宋_GB2312"/>
          <w:sz w:val="32"/>
          <w:szCs w:val="32"/>
        </w:rPr>
        <w:t>为省级开发区，</w:t>
      </w:r>
      <w:r>
        <w:rPr>
          <w:rFonts w:hint="eastAsia" w:ascii="仿宋_GB2312" w:hAnsi="仿宋_GB2312" w:eastAsia="仿宋_GB2312" w:cs="仿宋_GB2312"/>
          <w:b w:val="0"/>
          <w:bCs w:val="0"/>
          <w:color w:val="auto"/>
          <w:sz w:val="32"/>
          <w:szCs w:val="32"/>
          <w:highlight w:val="none"/>
          <w:lang w:val="en-US" w:eastAsia="zh-CN"/>
        </w:rPr>
        <w:t>设立有政务服务中心，推行“一窗受理、集成服务”的办事模式，全面提升行政审批效能，简化行政审批流程，营造公开、公平、公正、快速、高效的服务环境，增强服务主动性，努力在行政审批上提速、提效，使园区企业早日开工投产，创造效益。对重点项目实行一个项目、一个合同、一名领导、一套班子、一个方案、一抓到底的“六个—”推进机制。打造全市“审批事项最少，办事效率最高，投资环境最优，市场主体和群众获得感最强”的经济开发区。</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b w:val="0"/>
          <w:bCs w:val="0"/>
          <w:color w:val="000000"/>
          <w:sz w:val="32"/>
          <w:szCs w:val="32"/>
          <w:lang w:val="en-US" w:eastAsia="zh-CN"/>
        </w:rPr>
        <w:t>023年，</w:t>
      </w:r>
      <w:r>
        <w:rPr>
          <w:rFonts w:hint="eastAsia" w:ascii="仿宋_GB2312" w:hAnsi="仿宋_GB2312" w:eastAsia="仿宋_GB2312" w:cs="仿宋_GB2312"/>
          <w:b w:val="0"/>
          <w:bCs w:val="0"/>
          <w:color w:val="auto"/>
          <w:sz w:val="32"/>
          <w:szCs w:val="32"/>
          <w:highlight w:val="none"/>
          <w:lang w:val="en-US" w:eastAsia="zh-CN"/>
        </w:rPr>
        <w:t>金安开发区位列六安市开发区综合考核第一位、位列省级开发区综合考核第48位，实现双进位。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color w:val="auto"/>
          <w:sz w:val="32"/>
          <w:szCs w:val="32"/>
          <w:highlight w:val="none"/>
          <w:lang w:val="en-US" w:eastAsia="zh-CN"/>
        </w:rPr>
        <w:t>历</w:t>
      </w:r>
      <w:r>
        <w:rPr>
          <w:rFonts w:hint="eastAsia" w:ascii="仿宋_GB2312" w:hAnsi="仿宋_GB2312" w:eastAsia="仿宋_GB2312" w:cs="仿宋_GB2312"/>
          <w:sz w:val="32"/>
          <w:szCs w:val="32"/>
        </w:rPr>
        <w:t>经近二十年的发展，</w:t>
      </w:r>
      <w:r>
        <w:rPr>
          <w:rFonts w:hint="eastAsia" w:ascii="仿宋_GB2312" w:hAnsi="仿宋_GB2312" w:eastAsia="仿宋_GB2312" w:cs="仿宋_GB2312"/>
          <w:sz w:val="32"/>
          <w:szCs w:val="32"/>
          <w:lang w:val="en-US" w:eastAsia="zh-CN"/>
        </w:rPr>
        <w:t>金安开发区</w:t>
      </w:r>
      <w:r>
        <w:rPr>
          <w:rFonts w:hint="eastAsia" w:ascii="仿宋_GB2312" w:hAnsi="仿宋_GB2312" w:eastAsia="仿宋_GB2312" w:cs="仿宋_GB2312"/>
          <w:sz w:val="32"/>
          <w:szCs w:val="32"/>
        </w:rPr>
        <w:t>基础配套设施齐全。区域水资源丰富，供水能力充足，主要水源为淠河总干渠；区域排水为东部新城污水处理厂，总设计规模为16万m3/d，一期建成2万m3/d，满足区域发展的排水需求；燃气管网已覆盖经济开发区，同时即将建成的六安新城市政热力有限公司</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集中供热项目，为开发区供蒸汽60t/h；供电、电信设施配套齐全；交通路网通达。</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位于合六经济走廊承东启西的重要节点，综合</w:t>
      </w:r>
      <w:r>
        <w:rPr>
          <w:rFonts w:hint="eastAsia" w:ascii="仿宋_GB2312" w:hAnsi="仿宋_GB2312" w:eastAsia="仿宋_GB2312" w:cs="仿宋_GB2312"/>
          <w:sz w:val="32"/>
          <w:szCs w:val="32"/>
          <w:lang w:val="en-US" w:eastAsia="zh-CN"/>
        </w:rPr>
        <w:t>要素</w:t>
      </w:r>
      <w:r>
        <w:rPr>
          <w:rFonts w:hint="eastAsia" w:ascii="仿宋_GB2312" w:hAnsi="仿宋_GB2312" w:eastAsia="仿宋_GB2312" w:cs="仿宋_GB2312"/>
          <w:sz w:val="32"/>
          <w:szCs w:val="32"/>
        </w:rPr>
        <w:t>成本比长三角、珠三角地区大城市约低15-20%，比长三角、珠三角地区中小城市约低10-20%</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比周边地区约低5-10%。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政策优势。</w:t>
      </w:r>
      <w:r>
        <w:rPr>
          <w:rFonts w:hint="eastAsia" w:ascii="仿宋_GB2312" w:hAnsi="仿宋_GB2312" w:eastAsia="仿宋_GB2312" w:cs="仿宋_GB2312"/>
          <w:sz w:val="32"/>
          <w:szCs w:val="32"/>
        </w:rPr>
        <w:t>随着省会城市合肥的高速发展，土地、人力等资源、成本逐步增加，为六安承接企业转移赢得黄金机遇。六安市根据《关于加快皖江城市带承接产业转移示范区建设的实施意见》，积极对接皖江城市带承接产业转移示范区国家和省有关政策，加快推进六安市皖江示范区建设工作进程。六安市正集中资源制定合六经济走廊六安市产业承接集中区总体规划。主动融入以合肥为轴心的一轴两翼产业发展战略，立足持续发展的需要，分别制定出短、中、长期发展远景与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安徽省</w:t>
      </w:r>
      <w:r>
        <w:rPr>
          <w:rFonts w:hint="eastAsia" w:ascii="仿宋_GB2312" w:hAnsi="仿宋_GB2312" w:eastAsia="仿宋_GB2312" w:cs="仿宋_GB2312"/>
          <w:sz w:val="32"/>
          <w:szCs w:val="32"/>
          <w:lang w:val="en-US" w:eastAsia="zh-CN"/>
        </w:rPr>
        <w:t>“十四五”发展规划提出，</w:t>
      </w:r>
      <w:r>
        <w:rPr>
          <w:rFonts w:hint="eastAsia" w:ascii="仿宋_GB2312" w:hAnsi="仿宋_GB2312" w:eastAsia="仿宋_GB2312" w:cs="仿宋_GB2312"/>
          <w:bCs/>
          <w:kern w:val="0"/>
          <w:sz w:val="32"/>
          <w:szCs w:val="32"/>
          <w:lang w:val="en-US" w:eastAsia="zh-CN" w:bidi="ar-SA"/>
        </w:rPr>
        <w:t>大力发展战略性新兴产业，深入推进“三重一创”建设，加快发展新一代信息技术、人工智能、新材料、节能环保、新能源汽车和智能网联汽车、高端装备制造、智能家电、生命健康、绿色食品、数字创意十大新兴产业，构建一批各具特色、优势互补、结构合理的战略性新兴产业增长引擎。2022年1月，《安徽省“十四五”科技创新规划》提出，打好关键核心技术攻坚战，聚焦新一代半导体技术，研发氮化镓、碳化硅、氧化镓、氧化锌、金刚石宽禁带半导体材料、工艺、器件及芯片。2022年2月，《安徽省“十四五”新材料产业发展规划》提出，大力发展半导体材料，聚焦新能源、先进存储、智能语音、智能电动汽车、下一代显示技术、精准医疗等领域，重点发展大尺寸硅片等第一代半导体材料，高纯磷化铟（InP）衬底材料、氮化镓材料等第二/三代半导体材料以及封装测试材料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Cs/>
          <w:kern w:val="0"/>
          <w:sz w:val="32"/>
          <w:szCs w:val="32"/>
          <w:lang w:val="en-US" w:eastAsia="zh-CN" w:bidi="ar-SA"/>
        </w:rPr>
      </w:pPr>
      <w:r>
        <w:rPr>
          <w:rFonts w:hint="eastAsia" w:ascii="仿宋_GB2312" w:hAnsi="仿宋_GB2312" w:eastAsia="仿宋_GB2312" w:cs="仿宋_GB2312"/>
          <w:bCs/>
          <w:kern w:val="0"/>
          <w:sz w:val="32"/>
          <w:szCs w:val="32"/>
          <w:lang w:val="en-US" w:eastAsia="zh-CN" w:bidi="ar-SA"/>
        </w:rPr>
        <w:t>企业在金安开发区投资创业，可享受大别山片区扶贫连片开发、大别山革命老区振兴发展、IPO绿色通道、合肥都市圈、加快皖北及沿淮部分市县发展、促进大别山革命老区又好又快发展等多重优惠政策支持，还可享受固定资产补助、财政贡献奖励等招商引资优惠政策。</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产业链优势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着眼产业链布局创新链，着力构建高水平创新创业平台体系，全面提升协同创新竞争力。目前，已形成安徽工业技术创新研究院六安院、安徽明天氢能院士工作站、六安氢能产业发展研究院、六安智谷等多个科技创新平台。</w:t>
      </w:r>
      <w:r>
        <w:rPr>
          <w:rFonts w:hint="eastAsia" w:ascii="仿宋_GB2312" w:hAnsi="仿宋_GB2312" w:eastAsia="仿宋_GB2312" w:cs="仿宋_GB2312"/>
          <w:sz w:val="32"/>
          <w:szCs w:val="32"/>
          <w:lang w:val="en-US" w:eastAsia="zh-CN"/>
        </w:rPr>
        <w:t>按照“立足资源、统筹规划、突出重点、集聚发展”的原则，突出本地特色，壮大重点产业，形成集聚优势，围绕占地551.61亩的半导体产业园区，重点打造全国半导体激光产业基地。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0288" behindDoc="1" locked="0" layoutInCell="1" allowOverlap="1">
            <wp:simplePos x="0" y="0"/>
            <wp:positionH relativeFrom="column">
              <wp:posOffset>-242570</wp:posOffset>
            </wp:positionH>
            <wp:positionV relativeFrom="paragraph">
              <wp:posOffset>239395</wp:posOffset>
            </wp:positionV>
            <wp:extent cx="5652135" cy="3065145"/>
            <wp:effectExtent l="0" t="0" r="1905" b="133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652135" cy="306514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24"/>
          <w:szCs w:val="24"/>
          <w:lang w:val="en-US" w:eastAsia="zh-CN"/>
        </w:rPr>
        <w:t>图4：金安开发区半导体产业园区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目前，金安开发区已招引</w:t>
      </w:r>
      <w:r>
        <w:rPr>
          <w:rFonts w:hint="eastAsia" w:ascii="仿宋_GB2312" w:hAnsi="仿宋_GB2312" w:eastAsia="仿宋_GB2312" w:cs="仿宋_GB2312"/>
          <w:sz w:val="32"/>
          <w:szCs w:val="32"/>
        </w:rPr>
        <w:t>安徽格恩半导体有限公司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以下简称：格恩半导体</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，该企业</w:t>
      </w:r>
      <w:r>
        <w:rPr>
          <w:rFonts w:hint="eastAsia" w:ascii="仿宋_GB2312" w:hAnsi="仿宋_GB2312" w:eastAsia="仿宋_GB2312" w:cs="仿宋_GB2312"/>
          <w:sz w:val="32"/>
          <w:szCs w:val="32"/>
        </w:rPr>
        <w:t>由国内外化合物半导体芯片领域的领军人才联合创立，项目总投资额20亿元，于2021年8月落户六安市</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2022年6月建成投产，2023年在国内率先实现了氮化镓半导体激光芯片规模量产，打破了氮化镓激光芯片被国外企业长期垄断的局面，填补了国内产业空白，有效缓解该类芯片进口“卡脖子”问题。2023年底，格恩半导体又引进成立了控股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安徽兆维激光科技有限公司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以下简称：</w:t>
      </w:r>
      <w:r>
        <w:rPr>
          <w:rFonts w:hint="eastAsia" w:ascii="仿宋_GB2312" w:hAnsi="仿宋_GB2312" w:eastAsia="仿宋_GB2312" w:cs="仿宋_GB2312"/>
          <w:sz w:val="32"/>
          <w:szCs w:val="32"/>
        </w:rPr>
        <w:t>兆维科技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，垂直布局激光模组和激光器件领域。安徽格恩半导体有限公司已经成为全球少数拥有从外延生长、芯片研制、器件封装到模组器件制造完整产业布局的氮化镓激光芯片的IDM企业。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综上，开发区在区位交通、政策扶持、产业链条以及基础配套等方面具有显著优势，为园区半导体项目引进落户提供了优越条件，为园区半导体产业发展提供的坚实基础。</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4" w:name="_Toc15470"/>
      <w:r>
        <w:rPr>
          <w:rFonts w:hint="eastAsia"/>
          <w:b w:val="0"/>
          <w:bCs/>
          <w:lang w:val="en-US" w:eastAsia="zh-CN"/>
        </w:rPr>
        <w:t>三、面临挑战</w:t>
      </w:r>
      <w:bookmarkEnd w:id="4"/>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outlineLvl w:val="1"/>
        <w:rPr>
          <w:rFonts w:hint="eastAsia" w:ascii="仿宋_GB2312" w:hAnsi="仿宋_GB2312" w:eastAsia="仿宋_GB2312" w:cs="仿宋_GB2312"/>
          <w:sz w:val="32"/>
          <w:szCs w:val="32"/>
        </w:rPr>
      </w:pPr>
      <w:bookmarkStart w:id="5" w:name="_Toc19783"/>
      <w:bookmarkStart w:id="6" w:name="_Toc14537"/>
      <w:bookmarkStart w:id="7" w:name="_Toc27875"/>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暂</w:t>
      </w:r>
      <w:r>
        <w:rPr>
          <w:rFonts w:hint="eastAsia" w:ascii="仿宋_GB2312" w:hAnsi="仿宋_GB2312" w:eastAsia="仿宋_GB2312" w:cs="仿宋_GB2312"/>
          <w:b/>
          <w:bCs/>
          <w:sz w:val="32"/>
          <w:szCs w:val="32"/>
        </w:rPr>
        <w:t>未纳入全省半导体产业发展弧</w:t>
      </w:r>
      <w:r>
        <w:rPr>
          <w:rFonts w:hint="eastAsia" w:ascii="仿宋_GB2312" w:hAnsi="仿宋_GB2312" w:eastAsia="仿宋_GB2312" w:cs="仿宋_GB2312"/>
          <w:sz w:val="32"/>
          <w:szCs w:val="32"/>
        </w:rPr>
        <w:t>。安徽省半导体产业发展规划提出要打造以合肥为核心，以蚌埠、滁州、芜湖、铜陵、池州等城市为主体的半导体产业发展弧，构建“一核一弧”的半导体产业空间分布格局。六安市在未纳入发展弧的情况下，要结合产业基础，</w:t>
      </w:r>
      <w:bookmarkStart w:id="8" w:name="_Hlk57451137"/>
      <w:r>
        <w:rPr>
          <w:rFonts w:hint="eastAsia" w:ascii="仿宋_GB2312" w:hAnsi="仿宋_GB2312" w:eastAsia="仿宋_GB2312" w:cs="仿宋_GB2312"/>
          <w:sz w:val="32"/>
          <w:szCs w:val="32"/>
        </w:rPr>
        <w:t>支持合肥配套产业发展，拓展应用领域，逐渐融入“一核一弧”半导体产业链条</w:t>
      </w:r>
      <w:bookmarkEnd w:id="8"/>
      <w:r>
        <w:rPr>
          <w:rFonts w:hint="eastAsia" w:ascii="仿宋_GB2312" w:hAnsi="仿宋_GB2312" w:eastAsia="仿宋_GB2312" w:cs="仿宋_GB2312"/>
          <w:sz w:val="32"/>
          <w:szCs w:val="32"/>
        </w:rPr>
        <w:t>。</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资金不足。</w:t>
      </w:r>
      <w:r>
        <w:rPr>
          <w:rFonts w:hint="eastAsia" w:ascii="仿宋_GB2312" w:hAnsi="仿宋_GB2312" w:eastAsia="仿宋_GB2312" w:cs="仿宋_GB2312"/>
          <w:sz w:val="32"/>
          <w:szCs w:val="32"/>
        </w:rPr>
        <w:t>基于国产替代而创造了半导体产业发展机会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但第三代半导体研发和产业化需要昂贵的生产和工艺设备、高等级的洁净环境和先进的测试分析平台，但目前资金投入较大，运行成本高，缺乏企业有效参与，“基础研究－中试－产业化”链条进行不畅。</w:t>
      </w:r>
      <w:r>
        <w:rPr>
          <w:rFonts w:hint="eastAsia" w:ascii="仿宋_GB2312" w:hAnsi="仿宋_GB2312" w:eastAsia="仿宋_GB2312" w:cs="仿宋_GB2312"/>
          <w:sz w:val="32"/>
          <w:szCs w:val="32"/>
        </w:rPr>
        <w:t>其行业发展与研发投入密切相关，要扩大半导体产业规模，需要技术与资本的大力支持。国际半导体大公司的平均研发投入长期保持在营业额的20%。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产业基础薄弱</w:t>
      </w:r>
      <w:r>
        <w:rPr>
          <w:rFonts w:hint="eastAsia" w:ascii="仿宋_GB2312" w:hAnsi="仿宋_GB2312" w:eastAsia="仿宋_GB2312" w:cs="仿宋_GB2312"/>
          <w:sz w:val="32"/>
          <w:szCs w:val="32"/>
        </w:rPr>
        <w:t>。半导体产业链条长，拥有最尖端的制造水平。要支撑半导体技术顶层应用，从材料、结构、器件到电路、架构、算法、软件，缺一不可。从沙子到芯片，总共有6000多道工序，前5000道工序是从沙子到硅晶片。目前，中国12英寸硅晶片基本依赖进口，无法自主生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sectPr>
          <w:headerReference r:id="rId5" w:type="default"/>
          <w:footerReference r:id="rId6" w:type="default"/>
          <w:pgSz w:w="11906" w:h="16838"/>
          <w:pgMar w:top="1440" w:right="1800" w:bottom="1440" w:left="1800" w:header="992" w:footer="992" w:gutter="0"/>
          <w:pgNumType w:fmt="decimal" w:start="1"/>
          <w:cols w:space="425" w:num="1"/>
          <w:docGrid w:type="lines" w:linePitch="312" w:charSpace="0"/>
        </w:sectPr>
      </w:pPr>
      <w:r>
        <w:rPr>
          <w:rFonts w:hint="eastAsia" w:ascii="仿宋_GB2312" w:hAnsi="仿宋_GB2312" w:eastAsia="仿宋_GB2312" w:cs="仿宋_GB2312"/>
          <w:sz w:val="32"/>
          <w:szCs w:val="32"/>
        </w:rPr>
        <w:t>另外，半导体芯片制造涉及19种必须的材料，大多数材料具有极高的技术壁垒。日本在半导体材料领域长期保持着绝对的优势，硅晶圆、化合物半导体晶圆、光罩、光刻胶、靶材料等14种重要材料占了全球50%以上的份额。目前，国内芯片制造领域所有的化学材料、化工产品几乎全部依赖进口。目前园区在建的半导体类项目数量少，投资规模小，产业基础</w:t>
      </w:r>
      <w:r>
        <w:rPr>
          <w:rFonts w:hint="eastAsia" w:ascii="仿宋_GB2312" w:hAnsi="仿宋_GB2312" w:eastAsia="仿宋_GB2312" w:cs="仿宋_GB2312"/>
          <w:sz w:val="32"/>
          <w:szCs w:val="32"/>
          <w:lang w:val="en-US" w:eastAsia="zh-CN"/>
        </w:rPr>
        <w:t>较为</w:t>
      </w:r>
      <w:r>
        <w:rPr>
          <w:rFonts w:hint="eastAsia" w:ascii="仿宋_GB2312" w:hAnsi="仿宋_GB2312" w:eastAsia="仿宋_GB2312" w:cs="仿宋_GB2312"/>
          <w:sz w:val="32"/>
          <w:szCs w:val="32"/>
        </w:rPr>
        <w:t>薄弱</w:t>
      </w:r>
      <w:r>
        <w:rPr>
          <w:rFonts w:hint="eastAsia" w:ascii="仿宋_GB2312" w:hAnsi="仿宋_GB2312" w:eastAsia="仿宋_GB2312" w:cs="仿宋_GB2312"/>
          <w:sz w:val="32"/>
          <w:szCs w:val="32"/>
          <w:lang w:eastAsia="zh-CN"/>
        </w:rPr>
        <w:t>。</w:t>
      </w:r>
    </w:p>
    <w:p>
      <w:pPr>
        <w:pStyle w:val="24"/>
        <w:bidi w:val="0"/>
        <w:rPr>
          <w:rFonts w:hint="eastAsia"/>
          <w:lang w:val="en-US" w:eastAsia="zh-CN"/>
        </w:rPr>
      </w:pPr>
      <w:bookmarkStart w:id="9" w:name="_Toc18628"/>
      <w:r>
        <w:rPr>
          <w:rFonts w:hint="eastAsia"/>
          <w:lang w:val="en-US" w:eastAsia="zh-CN"/>
        </w:rPr>
        <w:t>第二章 战略定位与发展目标</w:t>
      </w:r>
      <w:bookmarkEnd w:id="9"/>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0" w:name="_Toc15311"/>
      <w:r>
        <w:rPr>
          <w:rFonts w:hint="eastAsia"/>
          <w:b w:val="0"/>
          <w:bCs/>
          <w:lang w:val="en-US" w:eastAsia="zh-CN"/>
        </w:rPr>
        <w:t>一、指导思想</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全面贯彻落实党的</w:t>
      </w:r>
      <w:r>
        <w:rPr>
          <w:rFonts w:hint="eastAsia" w:ascii="仿宋_GB2312" w:hAnsi="仿宋_GB2312" w:eastAsia="仿宋_GB2312" w:cs="仿宋_GB2312"/>
          <w:sz w:val="32"/>
          <w:szCs w:val="32"/>
          <w:lang w:val="en-US" w:eastAsia="zh-CN"/>
        </w:rPr>
        <w:t>二十</w:t>
      </w:r>
      <w:r>
        <w:rPr>
          <w:rFonts w:hint="eastAsia" w:ascii="仿宋_GB2312" w:hAnsi="仿宋_GB2312" w:eastAsia="仿宋_GB2312" w:cs="仿宋_GB2312"/>
          <w:sz w:val="32"/>
          <w:szCs w:val="32"/>
        </w:rPr>
        <w:t>大精神，以习近平新时代中国特色社会主义思想为指导，统筹推进“五位一体”总体布局和协调推进“四个全面”战略布局，抢占</w:t>
      </w:r>
      <w:r>
        <w:rPr>
          <w:rFonts w:hint="eastAsia" w:ascii="仿宋_GB2312" w:hAnsi="仿宋_GB2312" w:eastAsia="仿宋_GB2312" w:cs="仿宋_GB2312"/>
          <w:sz w:val="32"/>
          <w:szCs w:val="32"/>
          <w:lang w:val="en-US" w:eastAsia="zh-CN"/>
        </w:rPr>
        <w:t>第三代</w:t>
      </w:r>
      <w:r>
        <w:rPr>
          <w:rFonts w:hint="eastAsia" w:ascii="仿宋_GB2312" w:hAnsi="仿宋_GB2312" w:eastAsia="仿宋_GB2312" w:cs="仿宋_GB2312"/>
          <w:sz w:val="32"/>
          <w:szCs w:val="32"/>
        </w:rPr>
        <w:t>半导体产业发展机遇，坚持市场导向与政策引导、特色发展与重点突破、重点引进与自主培育相结合，着力扩大产业规模，培育壮大骨干企业，构建具有六安特色的半导体产业链，增强产业竞争力，为</w:t>
      </w:r>
      <w:r>
        <w:rPr>
          <w:rFonts w:hint="eastAsia" w:ascii="仿宋_GB2312" w:hAnsi="仿宋_GB2312" w:eastAsia="仿宋_GB2312" w:cs="仿宋_GB2312"/>
          <w:sz w:val="32"/>
          <w:szCs w:val="32"/>
          <w:lang w:val="en-US" w:eastAsia="zh-CN"/>
        </w:rPr>
        <w:t>加快建设</w:t>
      </w:r>
      <w:r>
        <w:rPr>
          <w:rFonts w:hint="eastAsia" w:ascii="仿宋_GB2312" w:hAnsi="仿宋_GB2312" w:eastAsia="仿宋_GB2312" w:cs="仿宋_GB2312"/>
          <w:sz w:val="32"/>
          <w:szCs w:val="32"/>
        </w:rPr>
        <w:t>现代化五大发展美好金安提供强大支撑。</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1" w:name="_Toc9048"/>
      <w:r>
        <w:rPr>
          <w:rFonts w:hint="eastAsia"/>
          <w:b w:val="0"/>
          <w:bCs/>
          <w:lang w:val="en-US" w:eastAsia="zh-CN"/>
        </w:rPr>
        <w:t>二、战略定位</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2019年，合肥市集成电路产业集群成功入选第一批国家战略性新兴产业集群名单。合肥市集成电路产业集群实现了从材料、设计、晶圆制造到封装测试的全产业链</w:t>
      </w:r>
      <w:r>
        <w:rPr>
          <w:rFonts w:hint="eastAsia" w:ascii="仿宋_GB2312" w:hAnsi="仿宋_GB2312" w:eastAsia="仿宋_GB2312" w:cs="仿宋_GB2312"/>
          <w:sz w:val="32"/>
          <w:szCs w:val="32"/>
          <w:lang w:val="en-US" w:eastAsia="zh-CN"/>
        </w:rPr>
        <w:t>覆</w:t>
      </w:r>
      <w:r>
        <w:rPr>
          <w:rFonts w:hint="eastAsia" w:ascii="仿宋_GB2312" w:hAnsi="仿宋_GB2312" w:eastAsia="仿宋_GB2312" w:cs="仿宋_GB2312"/>
          <w:sz w:val="32"/>
          <w:szCs w:val="32"/>
        </w:rPr>
        <w:t>盖。拥有集成电路全产业链企业超200家，联发科</w:t>
      </w:r>
      <w:r>
        <w:rPr>
          <w:rFonts w:hint="eastAsia" w:ascii="仿宋_GB2312" w:hAnsi="仿宋_GB2312" w:eastAsia="仿宋_GB2312" w:cs="仿宋_GB2312"/>
          <w:sz w:val="32"/>
          <w:szCs w:val="32"/>
          <w:lang w:val="en-US" w:eastAsia="zh-CN"/>
        </w:rPr>
        <w:t>电</w:t>
      </w:r>
      <w:r>
        <w:rPr>
          <w:rFonts w:hint="eastAsia" w:ascii="仿宋_GB2312" w:hAnsi="仿宋_GB2312" w:eastAsia="仿宋_GB2312" w:cs="仿宋_GB2312"/>
          <w:sz w:val="32"/>
          <w:szCs w:val="32"/>
        </w:rPr>
        <w:t>、群联电子、Arm、杰发科技、力晶科技等一批国内外集成电路龙头企业先后落户合肥，形成了涵盖上下游的完整产业链。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Arial" w:hAnsi="Arial" w:eastAsia="黑体" w:cstheme="minorBidi"/>
          <w:b/>
          <w:kern w:val="2"/>
          <w:sz w:val="32"/>
          <w:szCs w:val="24"/>
          <w:lang w:val="en-US" w:eastAsia="zh-CN" w:bidi="ar-SA"/>
        </w:rPr>
      </w:pPr>
      <w:r>
        <w:rPr>
          <w:rFonts w:hint="eastAsia" w:ascii="仿宋_GB2312" w:hAnsi="仿宋_GB2312" w:eastAsia="仿宋_GB2312" w:cs="仿宋_GB2312"/>
          <w:sz w:val="32"/>
          <w:szCs w:val="32"/>
        </w:rPr>
        <w:t>随着省会城市合肥的高速发展，土地、人力等资源、成本逐步增加，为</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承接合肥市半导体配套企业转移赢得黄金机遇。金安开发区要瞄准合六同城化、长三角一体化的发展方向，牢固树立和贯彻落实新发展理念，以产业培育为重点，积极承接合肥半导体配套产业，拓展应用领域，逐渐融入合肥市半导体产业链条，构建</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完整的半导体产业链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打造全国半导体激光产业基地</w:t>
      </w:r>
      <w:r>
        <w:rPr>
          <w:rFonts w:hint="eastAsia" w:ascii="仿宋_GB2312" w:hAnsi="仿宋_GB2312" w:eastAsia="仿宋_GB2312" w:cs="仿宋_GB2312"/>
          <w:sz w:val="32"/>
          <w:szCs w:val="32"/>
        </w:rPr>
        <w:t>。</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2" w:name="_Toc27829"/>
      <w:r>
        <w:rPr>
          <w:rFonts w:hint="eastAsia"/>
          <w:b w:val="0"/>
          <w:bCs/>
          <w:lang w:val="en-US" w:eastAsia="zh-CN"/>
        </w:rPr>
        <w:t>三、总体思路</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金安开发区是</w:t>
      </w:r>
      <w:r>
        <w:rPr>
          <w:rFonts w:hint="eastAsia" w:ascii="仿宋_GB2312" w:hAnsi="仿宋_GB2312" w:eastAsia="仿宋_GB2312" w:cs="仿宋_GB2312"/>
          <w:sz w:val="32"/>
          <w:szCs w:val="32"/>
        </w:rPr>
        <w:t>“合六经济走廊建设”以及“长三角一体化”中一个产业活力强、品质高、服务功能全、生态环境优的科创型经济开发区，紧紧围绕加快打造“两地一区”战略定位，着力建设协同创新产业体系。区位交通优势明显，经济实力强成为合肥等周边城市为降低成本，促进配套产品升级，在两小时经济圈内被定为定点零部件生产基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lang w:val="en-US" w:eastAsia="zh-CN"/>
        </w:rPr>
        <w:t>将</w:t>
      </w:r>
      <w:r>
        <w:rPr>
          <w:rFonts w:hint="eastAsia" w:ascii="仿宋_GB2312" w:hAnsi="仿宋_GB2312" w:eastAsia="仿宋_GB2312" w:cs="仿宋_GB2312"/>
          <w:sz w:val="32"/>
          <w:szCs w:val="32"/>
        </w:rPr>
        <w:t>依托本地资源和现状产业发展条件，紧紧围绕合肥联发科技、合肥兆芯、合肥宏晶微电子、安徽寒武纪、长鑫存储等企业需求，充分发挥自身区位、交通优势，积极引进、发展一批有实力的半导体配套企业，形成以</w:t>
      </w:r>
      <w:r>
        <w:rPr>
          <w:rFonts w:hint="eastAsia" w:ascii="仿宋_GB2312" w:hAnsi="仿宋_GB2312" w:eastAsia="仿宋_GB2312" w:cs="仿宋_GB2312"/>
          <w:sz w:val="32"/>
          <w:szCs w:val="32"/>
          <w:lang w:val="en-US" w:eastAsia="zh-CN"/>
        </w:rPr>
        <w:t>个格恩半导体位龙头的</w:t>
      </w:r>
      <w:r>
        <w:rPr>
          <w:rFonts w:hint="eastAsia" w:ascii="仿宋_GB2312" w:hAnsi="仿宋_GB2312" w:eastAsia="仿宋_GB2312" w:cs="仿宋_GB2312"/>
          <w:sz w:val="32"/>
          <w:szCs w:val="32"/>
        </w:rPr>
        <w:t>半导体配套产业为主导的积聚产业，建设设施配套齐全的半导体</w:t>
      </w:r>
      <w:r>
        <w:rPr>
          <w:rFonts w:hint="eastAsia" w:ascii="仿宋_GB2312" w:hAnsi="仿宋_GB2312" w:eastAsia="仿宋_GB2312" w:cs="仿宋_GB2312"/>
          <w:sz w:val="32"/>
          <w:szCs w:val="32"/>
          <w:lang w:val="en-US" w:eastAsia="zh-CN"/>
        </w:rPr>
        <w:t>激光产业基地</w:t>
      </w:r>
      <w:r>
        <w:rPr>
          <w:rFonts w:hint="eastAsia" w:ascii="仿宋_GB2312" w:hAnsi="仿宋_GB2312" w:eastAsia="仿宋_GB2312" w:cs="仿宋_GB2312"/>
          <w:sz w:val="32"/>
          <w:szCs w:val="32"/>
        </w:rPr>
        <w:t>。</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3" w:name="_Toc2787"/>
      <w:r>
        <w:rPr>
          <w:rFonts w:hint="eastAsia"/>
          <w:b w:val="0"/>
          <w:bCs/>
          <w:lang w:val="en-US" w:eastAsia="zh-CN"/>
        </w:rPr>
        <w:t>四、发展目标</w:t>
      </w:r>
      <w:bookmarkEnd w:id="13"/>
    </w:p>
    <w:p>
      <w:pPr>
        <w:pStyle w:val="5"/>
        <w:keepNext w:val="0"/>
        <w:keepLines w:val="0"/>
        <w:pageBreakBefore w:val="0"/>
        <w:widowControl w:val="0"/>
        <w:kinsoku/>
        <w:wordWrap/>
        <w:overflowPunct/>
        <w:topLinePunct w:val="0"/>
        <w:bidi w:val="0"/>
        <w:spacing w:line="600" w:lineRule="exact"/>
        <w:ind w:left="0" w:leftChars="0" w:firstLine="640"/>
        <w:textAlignment w:val="auto"/>
        <w:rPr>
          <w:rFonts w:ascii="仿宋_GB2312" w:eastAsia="仿宋_GB2312"/>
          <w:sz w:val="32"/>
          <w:szCs w:val="32"/>
        </w:rPr>
      </w:pPr>
      <w:r>
        <w:rPr>
          <w:rFonts w:hint="eastAsia" w:ascii="仿宋_GB2312" w:eastAsia="仿宋_GB2312"/>
          <w:sz w:val="32"/>
          <w:szCs w:val="32"/>
        </w:rPr>
        <w:t>近年来，我省紧紧抓住半导体产业发展的战略机遇，制定出台了</w:t>
      </w:r>
      <w:r>
        <w:rPr>
          <w:rFonts w:hint="eastAsia" w:ascii="仿宋_GB2312" w:hAnsi="仿宋_GB2312" w:eastAsia="仿宋_GB2312" w:cs="仿宋_GB2312"/>
          <w:sz w:val="32"/>
          <w:szCs w:val="32"/>
        </w:rPr>
        <w:t>《安徽省半导体产业发展规划（2018—2021年）》</w:t>
      </w:r>
      <w:r>
        <w:rPr>
          <w:rFonts w:hint="eastAsia" w:ascii="仿宋_GB2312" w:eastAsia="仿宋_GB2312"/>
          <w:sz w:val="32"/>
          <w:szCs w:val="32"/>
        </w:rPr>
        <w:t>，半导体产业实现了“从无到有、从有到多”的跨越发展。</w:t>
      </w:r>
      <w:r>
        <w:rPr>
          <w:rFonts w:hint="eastAsia" w:eastAsia="仿宋_GB2312" w:cs="Times New Roman"/>
          <w:color w:val="000000"/>
          <w:sz w:val="32"/>
          <w:szCs w:val="32"/>
          <w:lang w:val="en-US" w:eastAsia="zh-CN"/>
        </w:rPr>
        <w:t>目前，安徽省</w:t>
      </w:r>
      <w:r>
        <w:rPr>
          <w:rFonts w:hint="default" w:ascii="Times New Roman" w:hAnsi="Times New Roman" w:eastAsia="仿宋_GB2312" w:cs="Times New Roman"/>
          <w:color w:val="000000"/>
          <w:sz w:val="32"/>
          <w:szCs w:val="32"/>
        </w:rPr>
        <w:t>基本形成从设计、制造、封装、测试，到装备、材料、创新研发平台、人才培养等较完整产业链条，以合肥为核心、沿长江相关市协力发展的“一核一带”集成电路产业格局初步显现，逐步发展成为我国集成电路产业特色发展的重点省市之一。通过积极布局显示驱动、存储芯片等一大批投资规模大、技术水平高、填补中国大陆地区空白的关键集成电路项目，在集成电路关键核心技术突破、产业集群建设、生态体系打造等方面实现创新突破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rPr>
      </w:pPr>
      <w:r>
        <w:rPr>
          <w:rFonts w:hint="eastAsia" w:ascii="仿宋_GB2312" w:hAnsi="仿宋_GB2312" w:eastAsia="仿宋_GB2312" w:cs="仿宋_GB2312"/>
          <w:sz w:val="32"/>
          <w:szCs w:val="32"/>
        </w:rPr>
        <w:t>半导体产业是现代电子信息产业的基础和核心，而电子信息产业</w:t>
      </w:r>
      <w:r>
        <w:rPr>
          <w:rFonts w:hint="eastAsia" w:ascii="仿宋_GB2312" w:hAnsi="仿宋_GB2312" w:eastAsia="仿宋_GB2312" w:cs="仿宋_GB2312"/>
          <w:sz w:val="32"/>
          <w:szCs w:val="32"/>
          <w:lang w:val="en-US" w:eastAsia="zh-CN"/>
        </w:rPr>
        <w:t>作</w:t>
      </w:r>
      <w:r>
        <w:rPr>
          <w:rFonts w:hint="eastAsia" w:ascii="仿宋_GB2312" w:hAnsi="仿宋_GB2312" w:eastAsia="仿宋_GB2312" w:cs="仿宋_GB2312"/>
          <w:sz w:val="32"/>
          <w:szCs w:val="32"/>
        </w:rPr>
        <w:t>为安徽</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的主导产业，是园区现在以及未来发展的主要方向。未来，</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将紧盯合肥市、面向长三角，做好半导体配套企业的招商引资工作，加快建设</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半导体产业园.到2025年，</w:t>
      </w:r>
      <w:r>
        <w:rPr>
          <w:rFonts w:hint="eastAsia" w:ascii="仿宋_GB2312" w:hAnsi="仿宋_GB2312" w:eastAsia="仿宋_GB2312" w:cs="仿宋_GB2312"/>
          <w:sz w:val="32"/>
          <w:szCs w:val="32"/>
          <w:lang w:eastAsia="zh-CN"/>
        </w:rPr>
        <w:t>金安开发区</w:t>
      </w:r>
      <w:r>
        <w:rPr>
          <w:rFonts w:hint="eastAsia" w:ascii="仿宋_GB2312" w:hAnsi="仿宋_GB2312" w:eastAsia="仿宋_GB2312" w:cs="仿宋_GB2312"/>
          <w:sz w:val="32"/>
          <w:szCs w:val="32"/>
        </w:rPr>
        <w:t>半导体产业园基本建成，半导体产业规模力争达到100亿元，半导体产业设计、制造、封装和测试、装备和材料等链上企业达到30家，芯片设计业产业规模达到15亿元，芯片制造业产业规模超过15亿元，封装测试业产业规模超过40亿元；装备和材料业产业规模超过30亿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FF"/>
          <w:sz w:val="32"/>
          <w:szCs w:val="32"/>
        </w:rPr>
        <w:sectPr>
          <w:pgSz w:w="11906" w:h="16838"/>
          <w:pgMar w:top="1440" w:right="1800" w:bottom="1440" w:left="1800" w:header="851" w:footer="992" w:gutter="0"/>
          <w:pgNumType w:fmt="decimal"/>
          <w:cols w:space="425" w:num="1"/>
          <w:docGrid w:type="lines" w:linePitch="312" w:charSpace="0"/>
        </w:sectPr>
      </w:pPr>
    </w:p>
    <w:p>
      <w:pPr>
        <w:pStyle w:val="24"/>
        <w:bidi w:val="0"/>
        <w:rPr>
          <w:rFonts w:hint="eastAsia"/>
          <w:lang w:val="en-US" w:eastAsia="zh-CN"/>
        </w:rPr>
      </w:pPr>
      <w:bookmarkStart w:id="14" w:name="_Toc4856"/>
      <w:r>
        <w:rPr>
          <w:rFonts w:hint="eastAsia"/>
          <w:lang w:val="en-US" w:eastAsia="zh-CN"/>
        </w:rPr>
        <w:t>第三章 发展领域与实施路径</w:t>
      </w:r>
      <w:bookmarkEnd w:id="14"/>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5" w:name="_Toc7818"/>
      <w:r>
        <w:rPr>
          <w:rFonts w:hint="eastAsia"/>
          <w:b w:val="0"/>
          <w:bCs/>
          <w:lang w:val="en-US" w:eastAsia="zh-CN"/>
        </w:rPr>
        <w:t>一、主要原则</w:t>
      </w:r>
      <w:bookmarkEnd w:id="15"/>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坚持政府引导，多方参与。</w:t>
      </w:r>
      <w:r>
        <w:rPr>
          <w:rFonts w:hint="eastAsia" w:ascii="仿宋_GB2312" w:hAnsi="仿宋_GB2312" w:eastAsia="仿宋_GB2312" w:cs="仿宋_GB2312"/>
          <w:sz w:val="32"/>
          <w:szCs w:val="32"/>
        </w:rPr>
        <w:t>积极发挥宏观调控和政策导向作用，通过出台一系列产业政策、财政补贴、税收优惠等措施，引导和支持产业发展。鼓励国内外企业、高校、科研院所、金融机构等多元主体深度参与，形成政产学研金紧密合作模式，共同推进科技创新和产业化进程。</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（二）强化顶层设计</w:t>
      </w:r>
      <w:r>
        <w:rPr>
          <w:rFonts w:hint="eastAsia" w:ascii="仿宋_GB2312" w:hAnsi="仿宋_GB2312" w:eastAsia="仿宋_GB2312" w:cs="仿宋_GB2312"/>
          <w:b/>
          <w:bCs/>
          <w:sz w:val="32"/>
          <w:szCs w:val="32"/>
        </w:rPr>
        <w:t>，统筹发展。</w:t>
      </w:r>
      <w:r>
        <w:rPr>
          <w:rFonts w:hint="eastAsia" w:ascii="仿宋_GB2312" w:hAnsi="仿宋_GB2312" w:eastAsia="仿宋_GB2312" w:cs="仿宋_GB2312"/>
          <w:sz w:val="32"/>
          <w:szCs w:val="32"/>
        </w:rPr>
        <w:t>做好上下衔接，统筹规划全局。制定明确的发展蓝图和长期战略，结合国家战略新兴产业布局，明确产业定位和发展路径，构建从基础研究、技术研发、规模化生产到市场应用的全产业链发展规划。</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（三）鼓励</w:t>
      </w:r>
      <w:r>
        <w:rPr>
          <w:rFonts w:hint="eastAsia" w:ascii="仿宋_GB2312" w:hAnsi="仿宋_GB2312" w:eastAsia="仿宋_GB2312" w:cs="仿宋_GB2312"/>
          <w:b/>
          <w:bCs/>
          <w:sz w:val="32"/>
          <w:szCs w:val="32"/>
        </w:rPr>
        <w:t>技术</w:t>
      </w:r>
      <w:r>
        <w:rPr>
          <w:rFonts w:hint="eastAsia" w:ascii="仿宋_GB2312" w:hAnsi="仿宋_GB2312" w:eastAsia="仿宋_GB2312" w:cs="仿宋_GB2312"/>
          <w:b/>
          <w:bCs/>
          <w:sz w:val="32"/>
          <w:szCs w:val="32"/>
          <w:lang w:val="en-US" w:eastAsia="zh-CN"/>
        </w:rPr>
        <w:t>研发</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en-US" w:eastAsia="zh-CN"/>
        </w:rPr>
        <w:t>成果转化</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强化核心技术创新，加大研发投入力度，解决制约氮化镓半导体产业发展的关键共性技术难题，设立研发中心或联合实验室，加强产学研合作，推动氮化镓材料</w:t>
      </w:r>
      <w:r>
        <w:rPr>
          <w:rFonts w:hint="eastAsia" w:ascii="仿宋_GB2312" w:hAnsi="仿宋_GB2312" w:eastAsia="仿宋_GB2312" w:cs="仿宋_GB2312"/>
          <w:sz w:val="32"/>
          <w:szCs w:val="32"/>
          <w:lang w:val="en-US" w:eastAsia="zh-CN"/>
        </w:rPr>
        <w:t>生长</w:t>
      </w:r>
      <w:r>
        <w:rPr>
          <w:rFonts w:hint="eastAsia" w:ascii="仿宋_GB2312" w:hAnsi="仿宋_GB2312" w:eastAsia="仿宋_GB2312" w:cs="仿宋_GB2312"/>
          <w:sz w:val="32"/>
          <w:szCs w:val="32"/>
        </w:rPr>
        <w:t>、器件设计、工艺优化等关键技术突破，保持技术领先优势并加快科技成果向产业化转化的速度。</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6" w:name="_Toc27981"/>
      <w:r>
        <w:rPr>
          <w:rFonts w:hint="eastAsia"/>
          <w:b w:val="0"/>
          <w:bCs/>
          <w:lang w:val="en-US" w:eastAsia="zh-CN"/>
        </w:rPr>
        <w:t>二、发展领域</w:t>
      </w:r>
      <w:bookmarkEnd w:id="1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val="en-US" w:eastAsia="zh-CN"/>
        </w:rPr>
        <w:t>年</w:t>
      </w:r>
      <w:r>
        <w:rPr>
          <w:rFonts w:hint="default"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val="en-US" w:eastAsia="zh-CN"/>
        </w:rPr>
        <w:t>月发布的《中华人民共和国国民经济和社会发展第十四个五年规划和</w:t>
      </w:r>
      <w:r>
        <w:rPr>
          <w:rFonts w:hint="default" w:ascii="仿宋_GB2312" w:hAnsi="仿宋_GB2312" w:eastAsia="仿宋_GB2312" w:cs="仿宋_GB2312"/>
          <w:sz w:val="32"/>
          <w:szCs w:val="32"/>
          <w:lang w:val="en-US" w:eastAsia="zh-CN"/>
        </w:rPr>
        <w:t>2035</w:t>
      </w:r>
      <w:r>
        <w:rPr>
          <w:rFonts w:hint="eastAsia" w:ascii="仿宋_GB2312" w:hAnsi="仿宋_GB2312" w:eastAsia="仿宋_GB2312" w:cs="仿宋_GB2312"/>
          <w:sz w:val="32"/>
          <w:szCs w:val="32"/>
          <w:lang w:val="en-US" w:eastAsia="zh-CN"/>
        </w:rPr>
        <w:t>年远景目标纲要》中，明确将</w:t>
      </w:r>
      <w:r>
        <w:rPr>
          <w:rFonts w:hint="default" w:ascii="仿宋_GB2312" w:hAnsi="仿宋_GB2312" w:eastAsia="仿宋_GB2312" w:cs="仿宋_GB2312"/>
          <w:sz w:val="32"/>
          <w:szCs w:val="32"/>
          <w:lang w:val="en-US" w:eastAsia="zh-CN"/>
        </w:rPr>
        <w:t>SiC</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GaN</w:t>
      </w:r>
      <w:r>
        <w:rPr>
          <w:rFonts w:hint="eastAsia" w:ascii="仿宋_GB2312" w:hAnsi="仿宋_GB2312" w:eastAsia="仿宋_GB2312" w:cs="仿宋_GB2312"/>
          <w:sz w:val="32"/>
          <w:szCs w:val="32"/>
          <w:lang w:val="en-US" w:eastAsia="zh-CN"/>
        </w:rPr>
        <w:t>等化合物半导体作为科技前沿领域攻关的主要内容，从国家战略层面予以重点部署。“十四五”以来，在安徽省内已有多个城市着手布局化合物半导体产业，其中合肥重点布局</w:t>
      </w:r>
      <w:r>
        <w:rPr>
          <w:rFonts w:hint="default" w:ascii="仿宋_GB2312" w:hAnsi="仿宋_GB2312" w:eastAsia="仿宋_GB2312" w:cs="仿宋_GB2312"/>
          <w:sz w:val="32"/>
          <w:szCs w:val="32"/>
          <w:lang w:val="en-US" w:eastAsia="zh-CN"/>
        </w:rPr>
        <w:t>SiC</w:t>
      </w:r>
      <w:r>
        <w:rPr>
          <w:rFonts w:hint="eastAsia" w:ascii="仿宋_GB2312" w:hAnsi="仿宋_GB2312" w:eastAsia="仿宋_GB2312" w:cs="仿宋_GB2312"/>
          <w:sz w:val="32"/>
          <w:szCs w:val="32"/>
          <w:lang w:val="en-US" w:eastAsia="zh-CN"/>
        </w:rPr>
        <w:t>电力电子器件、</w:t>
      </w:r>
      <w:r>
        <w:rPr>
          <w:rFonts w:hint="default" w:ascii="仿宋_GB2312" w:hAnsi="仿宋_GB2312" w:eastAsia="仿宋_GB2312" w:cs="仿宋_GB2312"/>
          <w:sz w:val="32"/>
          <w:szCs w:val="32"/>
          <w:lang w:val="en-US" w:eastAsia="zh-CN"/>
        </w:rPr>
        <w:t>GaN</w:t>
      </w:r>
      <w:r>
        <w:rPr>
          <w:rFonts w:hint="eastAsia" w:ascii="仿宋_GB2312" w:hAnsi="仿宋_GB2312" w:eastAsia="仿宋_GB2312" w:cs="仿宋_GB2312"/>
          <w:sz w:val="32"/>
          <w:szCs w:val="32"/>
          <w:lang w:val="en-US" w:eastAsia="zh-CN"/>
        </w:rPr>
        <w:t>射频器件和超宽禁带半导体材料（</w:t>
      </w:r>
      <w:r>
        <w:rPr>
          <w:rFonts w:hint="default" w:ascii="仿宋_GB2312" w:hAnsi="仿宋_GB2312" w:eastAsia="仿宋_GB2312" w:cs="仿宋_GB2312"/>
          <w:sz w:val="32"/>
          <w:szCs w:val="32"/>
          <w:lang w:val="en-US" w:eastAsia="zh-CN"/>
        </w:rPr>
        <w:t>Ga2O3</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AlN</w:t>
      </w:r>
      <w:r>
        <w:rPr>
          <w:rFonts w:hint="eastAsia" w:ascii="仿宋_GB2312" w:hAnsi="仿宋_GB2312" w:eastAsia="仿宋_GB2312" w:cs="仿宋_GB2312"/>
          <w:sz w:val="32"/>
          <w:szCs w:val="32"/>
          <w:lang w:val="en-US" w:eastAsia="zh-CN"/>
        </w:rPr>
        <w:t>、金刚石、钙钛矿等材料）三大产业链；滁州重点发展特种气体等配套材料环节、马鞍山重点发展射频器件封测环节、芜湖重点发展光电外延芯片和应用环节、铜陵重点发展衬底环节、池州重点发展功率器件封装环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2021</w:t>
      </w:r>
      <w:r>
        <w:rPr>
          <w:rFonts w:hint="eastAsia" w:ascii="仿宋_GB2312" w:hAnsi="仿宋_GB2312" w:eastAsia="仿宋_GB2312" w:cs="仿宋_GB2312"/>
          <w:sz w:val="32"/>
          <w:szCs w:val="32"/>
          <w:lang w:val="en-US" w:eastAsia="zh-CN"/>
        </w:rPr>
        <w:t>年，由市一级牵头引进的总投资</w:t>
      </w:r>
      <w:r>
        <w:rPr>
          <w:rFonts w:hint="default"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val="en-US" w:eastAsia="zh-CN"/>
        </w:rPr>
        <w:t>亿元的格恩高端化合物半导体芯片项目落户我区，是我市首个大型半导体项目。格恩半导体聚焦于第三代半导体材料中的氮化镓基光电器件细分领域，目前国内同类产品国产化程度相对较低，企业初创团队拥有一批国内核心管理和技术研发人才，具备在细分领域做大做强的潜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因此，我区应充分抓住格恩半导体项目落地的重大机遇，结合本地土地、环境承载力等资源禀赋，逐步完善龙头企业产业链上下游配套，积极引进下游应用产品器件厂商，做大做强光电器件细分领域。</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（一）LED光电器件。</w:t>
      </w:r>
      <w:r>
        <w:rPr>
          <w:rFonts w:hint="eastAsia" w:ascii="仿宋_GB2312" w:hAnsi="仿宋_GB2312" w:eastAsia="仿宋_GB2312" w:cs="仿宋_GB2312"/>
          <w:sz w:val="32"/>
          <w:szCs w:val="32"/>
          <w:lang w:val="en-US" w:eastAsia="zh-CN"/>
        </w:rPr>
        <w:t>重点发展</w:t>
      </w:r>
      <w:r>
        <w:rPr>
          <w:rFonts w:hint="default" w:ascii="仿宋_GB2312" w:hAnsi="仿宋_GB2312" w:eastAsia="仿宋_GB2312" w:cs="仿宋_GB2312"/>
          <w:sz w:val="32"/>
          <w:szCs w:val="32"/>
          <w:lang w:val="en-US" w:eastAsia="zh-CN"/>
        </w:rPr>
        <w:t>LED</w:t>
      </w:r>
      <w:r>
        <w:rPr>
          <w:rFonts w:hint="eastAsia" w:ascii="仿宋_GB2312" w:hAnsi="仿宋_GB2312" w:eastAsia="仿宋_GB2312" w:cs="仿宋_GB2312"/>
          <w:sz w:val="32"/>
          <w:szCs w:val="32"/>
          <w:lang w:val="en-US" w:eastAsia="zh-CN"/>
        </w:rPr>
        <w:t>芯片，并以龙头企业</w:t>
      </w:r>
      <w:r>
        <w:rPr>
          <w:rFonts w:hint="default" w:ascii="仿宋_GB2312" w:hAnsi="仿宋_GB2312" w:eastAsia="仿宋_GB2312" w:cs="仿宋_GB2312"/>
          <w:sz w:val="32"/>
          <w:szCs w:val="32"/>
          <w:lang w:val="en-US" w:eastAsia="zh-CN"/>
        </w:rPr>
        <w:t>IDM</w:t>
      </w:r>
      <w:r>
        <w:rPr>
          <w:rFonts w:hint="eastAsia" w:ascii="仿宋_GB2312" w:hAnsi="仿宋_GB2312" w:eastAsia="仿宋_GB2312" w:cs="仿宋_GB2312"/>
          <w:sz w:val="32"/>
          <w:szCs w:val="32"/>
          <w:lang w:val="en-US" w:eastAsia="zh-CN"/>
        </w:rPr>
        <w:t>（设计制造</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封测）模式为引领，发展上游蓝宝石衬底、原辅料和下游大功率</w:t>
      </w:r>
      <w:r>
        <w:rPr>
          <w:rFonts w:hint="default" w:ascii="仿宋_GB2312" w:hAnsi="仿宋_GB2312" w:eastAsia="仿宋_GB2312" w:cs="仿宋_GB2312"/>
          <w:sz w:val="32"/>
          <w:szCs w:val="32"/>
          <w:lang w:val="en-US" w:eastAsia="zh-CN"/>
        </w:rPr>
        <w:t>LED</w:t>
      </w:r>
      <w:r>
        <w:rPr>
          <w:rFonts w:hint="eastAsia" w:ascii="仿宋_GB2312" w:hAnsi="仿宋_GB2312" w:eastAsia="仿宋_GB2312" w:cs="仿宋_GB2312"/>
          <w:sz w:val="32"/>
          <w:szCs w:val="32"/>
          <w:lang w:val="en-US" w:eastAsia="zh-CN"/>
        </w:rPr>
        <w:t>器件封装配套，以及照明灯具、车载</w:t>
      </w:r>
      <w:r>
        <w:rPr>
          <w:rFonts w:hint="default" w:ascii="仿宋_GB2312" w:hAnsi="仿宋_GB2312" w:eastAsia="仿宋_GB2312" w:cs="仿宋_GB2312"/>
          <w:sz w:val="32"/>
          <w:szCs w:val="32"/>
          <w:lang w:val="en-US" w:eastAsia="zh-CN"/>
        </w:rPr>
        <w:t>LED</w:t>
      </w:r>
      <w:r>
        <w:rPr>
          <w:rFonts w:hint="eastAsia" w:ascii="仿宋_GB2312" w:hAnsi="仿宋_GB2312" w:eastAsia="仿宋_GB2312" w:cs="仿宋_GB2312"/>
          <w:sz w:val="32"/>
          <w:szCs w:val="32"/>
          <w:lang w:val="en-US" w:eastAsia="zh-CN"/>
        </w:rPr>
        <w:t>、指示灯、显示屏、背光源等终端产品，推进产品在通用照明、汽车照明、新型显示、景观照明、背光应用、信号灯等领域的广泛应用。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（二）激光器。</w:t>
      </w:r>
      <w:r>
        <w:rPr>
          <w:rFonts w:hint="eastAsia" w:ascii="仿宋_GB2312" w:hAnsi="仿宋_GB2312" w:eastAsia="仿宋_GB2312" w:cs="仿宋_GB2312"/>
          <w:sz w:val="32"/>
          <w:szCs w:val="32"/>
          <w:lang w:val="en-US" w:eastAsia="zh-CN"/>
        </w:rPr>
        <w:t>努力攻克高功率、长寿命氮化镓激光芯片技术壁垒，聚焦绿光激光器（绿光</w:t>
      </w:r>
      <w:r>
        <w:rPr>
          <w:rFonts w:hint="default" w:ascii="仿宋_GB2312" w:hAnsi="仿宋_GB2312" w:eastAsia="仿宋_GB2312" w:cs="仿宋_GB2312"/>
          <w:sz w:val="32"/>
          <w:szCs w:val="32"/>
          <w:lang w:val="en-US" w:eastAsia="zh-CN"/>
        </w:rPr>
        <w:t>LD</w:t>
      </w:r>
      <w:r>
        <w:rPr>
          <w:rFonts w:hint="eastAsia" w:ascii="仿宋_GB2312" w:hAnsi="仿宋_GB2312" w:eastAsia="仿宋_GB2312" w:cs="仿宋_GB2312"/>
          <w:sz w:val="32"/>
          <w:szCs w:val="32"/>
          <w:lang w:val="en-US" w:eastAsia="zh-CN"/>
        </w:rPr>
        <w:t>）、蓝光激光器（蓝光</w:t>
      </w:r>
      <w:r>
        <w:rPr>
          <w:rFonts w:hint="default" w:ascii="仿宋_GB2312" w:hAnsi="仿宋_GB2312" w:eastAsia="仿宋_GB2312" w:cs="仿宋_GB2312"/>
          <w:sz w:val="32"/>
          <w:szCs w:val="32"/>
          <w:lang w:val="en-US" w:eastAsia="zh-CN"/>
        </w:rPr>
        <w:t>LD</w:t>
      </w:r>
      <w:r>
        <w:rPr>
          <w:rFonts w:hint="eastAsia" w:ascii="仿宋_GB2312" w:hAnsi="仿宋_GB2312" w:eastAsia="仿宋_GB2312" w:cs="仿宋_GB2312"/>
          <w:sz w:val="32"/>
          <w:szCs w:val="32"/>
          <w:lang w:val="en-US" w:eastAsia="zh-CN"/>
        </w:rPr>
        <w:t>）等半导体激光芯片和激光器，力争实现国产高性能激光器在激光显示、激光照明、激光微加工、激光灯标、激光医疗、激光美容、激光雕刻、激光焊接等多领域覆盖。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（三）功率半导体。</w:t>
      </w:r>
      <w:r>
        <w:rPr>
          <w:rFonts w:hint="eastAsia" w:ascii="仿宋_GB2312" w:hAnsi="仿宋_GB2312" w:eastAsia="仿宋_GB2312" w:cs="仿宋_GB2312"/>
          <w:sz w:val="32"/>
          <w:szCs w:val="32"/>
          <w:lang w:val="en-US" w:eastAsia="zh-CN"/>
        </w:rPr>
        <w:t>面向新能源汽车、光伏、风电、储能系统等战略新兴领域，发展新能源及新能源汽车用耐高温、耐高压、低提耗、高可靠</w:t>
      </w:r>
      <w:r>
        <w:rPr>
          <w:rFonts w:hint="default" w:ascii="仿宋_GB2312" w:hAnsi="仿宋_GB2312" w:eastAsia="仿宋_GB2312" w:cs="仿宋_GB2312"/>
          <w:sz w:val="32"/>
          <w:szCs w:val="32"/>
          <w:lang w:val="en-US" w:eastAsia="zh-CN"/>
        </w:rPr>
        <w:t>IGBT</w:t>
      </w:r>
      <w:r>
        <w:rPr>
          <w:rFonts w:hint="eastAsia" w:ascii="仿宋_GB2312" w:hAnsi="仿宋_GB2312" w:eastAsia="仿宋_GB2312" w:cs="仿宋_GB2312"/>
          <w:sz w:val="32"/>
          <w:szCs w:val="32"/>
          <w:lang w:val="en-US" w:eastAsia="zh-CN"/>
        </w:rPr>
        <w:t>器件及横块，</w:t>
      </w:r>
      <w:r>
        <w:rPr>
          <w:rFonts w:hint="default" w:ascii="仿宋_GB2312" w:hAnsi="仿宋_GB2312" w:eastAsia="仿宋_GB2312" w:cs="仿宋_GB2312"/>
          <w:sz w:val="32"/>
          <w:szCs w:val="32"/>
          <w:lang w:val="en-US" w:eastAsia="zh-CN"/>
        </w:rPr>
        <w:t>SiC</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GaN</w:t>
      </w:r>
      <w:r>
        <w:rPr>
          <w:rFonts w:hint="eastAsia" w:ascii="仿宋_GB2312" w:hAnsi="仿宋_GB2312" w:eastAsia="仿宋_GB2312" w:cs="仿宋_GB2312"/>
          <w:sz w:val="32"/>
          <w:szCs w:val="32"/>
          <w:lang w:val="en-US" w:eastAsia="zh-CN"/>
        </w:rPr>
        <w:t>等先进宽禁带半导体材料与先进拓扑结构和封装技术，新型电力电子器件及关键技术，实现与合肥蔚来、比亚迪等新能源汽车整车厂以及阳光电源、通威股份、东旭康图、赛拉弗等合肥和我市光伏和储能领军企业形成产业链上下游有效联动。</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17" w:name="_Toc21964"/>
      <w:r>
        <w:rPr>
          <w:rFonts w:hint="eastAsia"/>
          <w:b w:val="0"/>
          <w:bCs/>
          <w:lang w:val="en-US" w:eastAsia="zh-CN"/>
        </w:rPr>
        <w:t>三、实施路径</w:t>
      </w:r>
      <w:bookmarkEnd w:id="17"/>
    </w:p>
    <w:p>
      <w:pPr>
        <w:pStyle w:val="20"/>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outlineLvl w:val="2"/>
        <w:rPr>
          <w:rFonts w:hint="eastAsia" w:ascii="仿宋_GB2312" w:hAnsi="仿宋_GB2312" w:eastAsia="仿宋_GB2312" w:cs="仿宋_GB2312"/>
          <w:kern w:val="2"/>
          <w:sz w:val="32"/>
          <w:szCs w:val="32"/>
          <w:lang w:val="en-US" w:eastAsia="zh-CN" w:bidi="ar-SA"/>
        </w:rPr>
      </w:pPr>
      <w:bookmarkStart w:id="18" w:name="_Toc31474"/>
      <w:bookmarkStart w:id="19" w:name="_Toc18933"/>
      <w:bookmarkStart w:id="20" w:name="_Toc25195"/>
      <w:bookmarkStart w:id="21" w:name="_Toc27033"/>
      <w:bookmarkStart w:id="22" w:name="_Toc3410"/>
      <w:r>
        <w:rPr>
          <w:rFonts w:hint="eastAsia" w:ascii="仿宋_GB2312" w:hAnsi="仿宋_GB2312" w:eastAsia="仿宋_GB2312" w:cs="仿宋_GB2312"/>
          <w:b/>
          <w:color w:val="auto"/>
          <w:kern w:val="2"/>
          <w:sz w:val="32"/>
          <w:szCs w:val="32"/>
          <w:lang w:val="en-US" w:eastAsia="zh-CN" w:bidi="ar-SA"/>
        </w:rPr>
        <w:t>（一）关键核心技术突破</w:t>
      </w:r>
      <w:bookmarkEnd w:id="18"/>
      <w:bookmarkStart w:id="23" w:name="_Toc19145"/>
      <w:r>
        <w:rPr>
          <w:rFonts w:hint="eastAsia" w:ascii="仿宋_GB2312" w:hAnsi="仿宋_GB2312" w:eastAsia="仿宋_GB2312" w:cs="仿宋_GB2312"/>
          <w:b/>
          <w:color w:val="auto"/>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通过氮化镓同质衬底表面预处理技术、InGaN量子阱盖层优化、InGaN波导与有源层的结晶恢复层等技术，实现氮化镓自支撑衬底高质量激光器外延生长。通过p-AlGaN等工艺参数优化，降低光吸收损耗，提升光学灾变损伤COD阈值。通过超晶格的隧穿结构等提升接触层的空穴浓度，实现低阻值AlGaN材料掺杂。优化光波导层厚度，采用非对称折射率波导层使光场远离高损耗的p型掺杂区。结合InGaN/GaN、ITO复合波导等技术、并且在预生长外延层的衬底上进行离子注入n型重掺杂实现衬底折射率调制，从而设计新型的防漏模结构，改善衬底漏模的产生。通过研究ITO与各种金属合金在p-GaN的欧姆接触随退火条件的变规律及其机理，实现低阻值欧姆接触技术。开发抗光学灾变损伤的腔面结构，改善COD阈值，提升芯片的长期可靠性问题。</w:t>
      </w:r>
    </w:p>
    <w:p>
      <w:pPr>
        <w:pStyle w:val="2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2"/>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下游封装类企业通过光路设计优化，各个光学配件的优化设计，加快一体化结构整合，提高产品性能，引入自动化制造系统，提升稳定性，降低生产成本。</w:t>
      </w:r>
      <w:bookmarkEnd w:id="19"/>
      <w:bookmarkEnd w:id="20"/>
      <w:bookmarkEnd w:id="21"/>
      <w:bookmarkEnd w:id="22"/>
      <w:bookmarkEnd w:id="2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2"/>
        <w:rPr>
          <w:rFonts w:ascii="仿宋_GB2312" w:hAnsi="仿宋_GB2312" w:eastAsia="仿宋_GB2312" w:cs="仿宋_GB2312"/>
          <w:color w:val="auto"/>
          <w:sz w:val="32"/>
          <w:szCs w:val="32"/>
        </w:rPr>
      </w:pPr>
      <w:bookmarkStart w:id="24" w:name="_Toc29005"/>
      <w:bookmarkStart w:id="25" w:name="_Toc23782"/>
      <w:bookmarkStart w:id="26" w:name="_Toc1598"/>
      <w:bookmarkStart w:id="27" w:name="_Toc20750"/>
      <w:bookmarkStart w:id="28" w:name="_Toc5570"/>
      <w:r>
        <w:rPr>
          <w:rFonts w:hint="eastAsia" w:ascii="仿宋_GB2312" w:hAnsi="仿宋_GB2312" w:eastAsia="仿宋_GB2312" w:cs="仿宋_GB2312"/>
          <w:b/>
          <w:color w:val="auto"/>
          <w:sz w:val="32"/>
          <w:szCs w:val="32"/>
        </w:rPr>
        <w:t>（</w:t>
      </w:r>
      <w:r>
        <w:rPr>
          <w:rFonts w:hint="eastAsia" w:ascii="仿宋_GB2312" w:hAnsi="仿宋_GB2312" w:cs="仿宋_GB2312"/>
          <w:b/>
          <w:color w:val="auto"/>
          <w:sz w:val="32"/>
          <w:szCs w:val="32"/>
          <w:lang w:val="en-US" w:eastAsia="zh-CN"/>
        </w:rPr>
        <w:t>二</w:t>
      </w:r>
      <w:r>
        <w:rPr>
          <w:rFonts w:ascii="仿宋_GB2312" w:hAnsi="仿宋_GB2312" w:eastAsia="仿宋_GB2312" w:cs="仿宋_GB2312"/>
          <w:b/>
          <w:color w:val="auto"/>
          <w:sz w:val="32"/>
          <w:szCs w:val="32"/>
        </w:rPr>
        <w:t>）打造产业高地</w:t>
      </w:r>
      <w:bookmarkEnd w:id="24"/>
      <w:r>
        <w:rPr>
          <w:rFonts w:hint="eastAsia" w:ascii="仿宋_GB2312" w:hAnsi="仿宋_GB2312" w:eastAsia="仿宋_GB2312" w:cs="仿宋_GB2312"/>
          <w:b/>
          <w:color w:val="auto"/>
          <w:sz w:val="32"/>
          <w:szCs w:val="32"/>
          <w:lang w:eastAsia="zh-CN"/>
        </w:rPr>
        <w:t>。</w:t>
      </w:r>
      <w:r>
        <w:rPr>
          <w:rFonts w:hint="eastAsia" w:ascii="仿宋_GB2312" w:hAnsi="仿宋_GB2312" w:eastAsia="仿宋_GB2312" w:cs="仿宋_GB2312"/>
          <w:color w:val="auto"/>
          <w:sz w:val="32"/>
          <w:szCs w:val="32"/>
          <w:lang w:val="en-US" w:eastAsia="zh-CN"/>
        </w:rPr>
        <w:t>一是</w:t>
      </w:r>
      <w:r>
        <w:rPr>
          <w:rFonts w:hint="eastAsia" w:ascii="仿宋_GB2312" w:hAnsi="仿宋_GB2312" w:eastAsia="仿宋_GB2312" w:cs="仿宋_GB2312"/>
          <w:color w:val="auto"/>
          <w:sz w:val="32"/>
          <w:szCs w:val="32"/>
        </w:rPr>
        <w:t>集中规划氮化镓宽禁带半导体产业核心发展区。重点支持龙头企业发展，聚焦</w:t>
      </w:r>
      <w:r>
        <w:rPr>
          <w:rFonts w:hint="eastAsia" w:ascii="Times New Roman" w:hAnsi="Times New Roman" w:eastAsia="仿宋_GB2312" w:cs="Times New Roman"/>
          <w:color w:val="auto"/>
          <w:kern w:val="2"/>
          <w:sz w:val="32"/>
          <w:szCs w:val="32"/>
          <w:shd w:val="clear" w:color="auto" w:fill="FFFFFF"/>
          <w:lang w:val="en-US" w:eastAsia="zh-CN" w:bidi="ar-SA"/>
        </w:rPr>
        <w:t>芯</w:t>
      </w:r>
      <w:r>
        <w:rPr>
          <w:rFonts w:hint="eastAsia" w:ascii="仿宋_GB2312" w:hAnsi="仿宋_GB2312" w:eastAsia="仿宋_GB2312" w:cs="仿宋_GB2312"/>
          <w:color w:val="auto"/>
          <w:sz w:val="32"/>
          <w:szCs w:val="32"/>
          <w:lang w:val="en-US" w:eastAsia="zh-CN"/>
        </w:rPr>
        <w:t>片设计、外延、芯片制造及封测领域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不断提升工程技术能力及量产制造能</w:t>
      </w:r>
      <w:r>
        <w:rPr>
          <w:rFonts w:hint="eastAsia" w:ascii="仿宋_GB2312" w:hAnsi="仿宋_GB2312" w:eastAsia="仿宋_GB2312" w:cs="仿宋_GB2312"/>
          <w:color w:val="auto"/>
          <w:sz w:val="32"/>
          <w:szCs w:val="32"/>
          <w:lang w:eastAsia="zh-CN"/>
        </w:rPr>
        <w:t>力。以龙头企业为核心布局氮化镓宽禁带半导体产业，</w:t>
      </w:r>
      <w:r>
        <w:rPr>
          <w:rFonts w:hint="eastAsia" w:ascii="仿宋_GB2312" w:hAnsi="仿宋_GB2312" w:eastAsia="仿宋_GB2312" w:cs="仿宋_GB2312"/>
          <w:color w:val="auto"/>
          <w:sz w:val="32"/>
          <w:szCs w:val="32"/>
          <w:lang w:val="en-US" w:eastAsia="zh-CN"/>
        </w:rPr>
        <w:t>积极引进一批上游氮化镓衬底、原辅料、下游高性能器件封装，以及激光、</w:t>
      </w:r>
      <w:r>
        <w:rPr>
          <w:rFonts w:hint="default" w:ascii="仿宋_GB2312" w:hAnsi="仿宋_GB2312" w:eastAsia="仿宋_GB2312" w:cs="仿宋_GB2312"/>
          <w:color w:val="auto"/>
          <w:sz w:val="32"/>
          <w:szCs w:val="32"/>
          <w:lang w:val="en-US" w:eastAsia="zh-CN"/>
        </w:rPr>
        <w:t>LED</w:t>
      </w:r>
      <w:r>
        <w:rPr>
          <w:rFonts w:hint="eastAsia" w:ascii="仿宋_GB2312" w:hAnsi="仿宋_GB2312" w:eastAsia="仿宋_GB2312" w:cs="仿宋_GB2312"/>
          <w:color w:val="auto"/>
          <w:sz w:val="32"/>
          <w:szCs w:val="32"/>
          <w:lang w:val="en-US" w:eastAsia="zh-CN"/>
        </w:rPr>
        <w:t>照明等下游终端应用企业。二是鼓励企业与科研院所合作。支持企业与中科院半导体所、中科院苏州纳米所、清华大学、北京大学、厦门大学等科研机构和高等院校展开产-学-研合作，加强在高性能激光器器件设计、器件效率等核心技术的联合攻关，努力突破“卡脖子”技术，提升高性能半导体激光器国产化水平。三是搭建公共平台。对标南京、苏州等成熟公共服务平台，为我区下游封装、器件、模组中小企业搭建设计与应用公共服务平台，为中小企业提供科研成果转化、人才培养和对接、技术测试、投融资对接等服务，着重提升中小企业技术研发水平及运营管理能力。</w:t>
      </w:r>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jc w:val="both"/>
        <w:textAlignment w:val="auto"/>
        <w:outlineLvl w:val="2"/>
        <w:rPr>
          <w:rFonts w:hint="eastAsia" w:ascii="仿宋_GB2312" w:hAnsi="仿宋_GB2312" w:eastAsia="仿宋_GB2312" w:cs="仿宋_GB2312"/>
          <w:color w:val="auto"/>
          <w:sz w:val="32"/>
          <w:szCs w:val="32"/>
          <w:lang w:val="en-US" w:eastAsia="zh-CN"/>
        </w:rPr>
      </w:pPr>
      <w:bookmarkStart w:id="29" w:name="_Toc4059"/>
      <w:bookmarkStart w:id="30" w:name="_Toc29751"/>
      <w:bookmarkStart w:id="31" w:name="_Toc28164"/>
      <w:bookmarkStart w:id="32" w:name="_Toc22706"/>
      <w:bookmarkStart w:id="33" w:name="_Toc29786"/>
      <w:r>
        <w:rPr>
          <w:rFonts w:hint="eastAsia" w:ascii="仿宋_GB2312" w:hAnsi="仿宋_GB2312" w:eastAsia="仿宋_GB2312" w:cs="仿宋_GB2312"/>
          <w:b/>
          <w:color w:val="auto"/>
          <w:sz w:val="32"/>
          <w:szCs w:val="32"/>
          <w:lang w:val="de-DE" w:eastAsia="zh-CN"/>
        </w:rPr>
        <w:t>（</w:t>
      </w:r>
      <w:r>
        <w:rPr>
          <w:rFonts w:hint="eastAsia" w:ascii="仿宋_GB2312" w:hAnsi="仿宋_GB2312" w:eastAsia="仿宋_GB2312" w:cs="仿宋_GB2312"/>
          <w:b/>
          <w:color w:val="auto"/>
          <w:sz w:val="32"/>
          <w:szCs w:val="32"/>
          <w:lang w:val="en-US" w:eastAsia="zh-CN"/>
        </w:rPr>
        <w:t>三</w:t>
      </w:r>
      <w:r>
        <w:rPr>
          <w:rFonts w:hint="eastAsia" w:ascii="仿宋_GB2312" w:hAnsi="仿宋_GB2312" w:eastAsia="仿宋_GB2312" w:cs="仿宋_GB2312"/>
          <w:b/>
          <w:color w:val="auto"/>
          <w:sz w:val="32"/>
          <w:szCs w:val="32"/>
          <w:lang w:val="de-DE" w:eastAsia="zh-CN"/>
        </w:rPr>
        <w:t>）加强区域合作</w:t>
      </w:r>
      <w:bookmarkEnd w:id="29"/>
      <w:r>
        <w:rPr>
          <w:rFonts w:hint="eastAsia" w:ascii="仿宋_GB2312" w:hAnsi="仿宋_GB2312" w:eastAsia="仿宋_GB2312" w:cs="仿宋_GB2312"/>
          <w:b/>
          <w:color w:val="auto"/>
          <w:sz w:val="32"/>
          <w:szCs w:val="32"/>
          <w:lang w:val="de-DE" w:eastAsia="zh-CN"/>
        </w:rPr>
        <w:t>。</w:t>
      </w:r>
      <w:r>
        <w:rPr>
          <w:rFonts w:hint="eastAsia" w:ascii="仿宋_GB2312" w:hAnsi="仿宋_GB2312" w:eastAsia="仿宋_GB2312" w:cs="仿宋_GB2312"/>
          <w:color w:val="auto"/>
          <w:sz w:val="32"/>
          <w:szCs w:val="32"/>
          <w:lang w:val="de-DE" w:eastAsia="zh-CN"/>
        </w:rPr>
        <w:t>利用六安</w:t>
      </w:r>
      <w:r>
        <w:rPr>
          <w:rFonts w:hint="eastAsia" w:ascii="仿宋_GB2312" w:hAnsi="仿宋_GB2312" w:eastAsia="仿宋_GB2312" w:cs="仿宋_GB2312"/>
          <w:color w:val="auto"/>
          <w:sz w:val="32"/>
          <w:szCs w:val="32"/>
          <w:lang w:val="en-US" w:eastAsia="zh-CN"/>
        </w:rPr>
        <w:t>氮化镓产业</w:t>
      </w:r>
      <w:r>
        <w:rPr>
          <w:rFonts w:hint="eastAsia" w:ascii="仿宋_GB2312" w:hAnsi="仿宋_GB2312" w:eastAsia="仿宋_GB2312" w:cs="仿宋_GB2312"/>
          <w:color w:val="auto"/>
          <w:sz w:val="32"/>
          <w:szCs w:val="32"/>
          <w:lang w:val="de-DE" w:eastAsia="zh-CN"/>
        </w:rPr>
        <w:t>自主研发能力和合肥</w:t>
      </w:r>
      <w:r>
        <w:rPr>
          <w:rFonts w:hint="eastAsia" w:ascii="仿宋_GB2312" w:hAnsi="仿宋_GB2312" w:eastAsia="仿宋_GB2312" w:cs="仿宋_GB2312"/>
          <w:color w:val="auto"/>
          <w:sz w:val="32"/>
          <w:szCs w:val="32"/>
          <w:lang w:val="en-US" w:eastAsia="zh-CN"/>
        </w:rPr>
        <w:t>半导体</w:t>
      </w:r>
      <w:r>
        <w:rPr>
          <w:rFonts w:hint="eastAsia" w:ascii="仿宋_GB2312" w:hAnsi="仿宋_GB2312" w:eastAsia="仿宋_GB2312" w:cs="仿宋_GB2312"/>
          <w:color w:val="auto"/>
          <w:sz w:val="32"/>
          <w:szCs w:val="32"/>
          <w:lang w:val="de-DE" w:eastAsia="zh-CN"/>
        </w:rPr>
        <w:t>高端研发资源集聚优势，联合打造</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lang w:val="de-DE" w:eastAsia="zh-CN"/>
        </w:rPr>
        <w:t>产业链，推进产业布局的优化和协同发展，开展</w:t>
      </w:r>
      <w:r>
        <w:rPr>
          <w:rFonts w:hint="eastAsia" w:ascii="仿宋_GB2312" w:hAnsi="仿宋_GB2312" w:eastAsia="仿宋_GB2312" w:cs="仿宋_GB2312"/>
          <w:color w:val="auto"/>
          <w:sz w:val="32"/>
          <w:szCs w:val="32"/>
          <w:lang w:val="en-US" w:eastAsia="zh-CN"/>
        </w:rPr>
        <w:t>氮化镓产业</w:t>
      </w:r>
      <w:r>
        <w:rPr>
          <w:rFonts w:hint="eastAsia" w:ascii="仿宋_GB2312" w:hAnsi="仿宋_GB2312" w:eastAsia="仿宋_GB2312" w:cs="仿宋_GB2312"/>
          <w:color w:val="auto"/>
          <w:sz w:val="32"/>
          <w:szCs w:val="32"/>
          <w:lang w:val="de-DE" w:eastAsia="zh-CN"/>
        </w:rPr>
        <w:t>共性关键技术联合攻关，实现技术攻关与市场应用深度融合，提高区域</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lang w:val="de-DE" w:eastAsia="zh-CN"/>
        </w:rPr>
        <w:t>产业的综合竞争能力。</w:t>
      </w:r>
      <w:r>
        <w:rPr>
          <w:rFonts w:hint="eastAsia" w:ascii="仿宋_GB2312" w:hAnsi="仿宋_GB2312" w:eastAsia="仿宋_GB2312" w:cs="仿宋_GB2312"/>
          <w:color w:val="auto"/>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2"/>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de-DE" w:eastAsia="zh-CN"/>
        </w:rPr>
        <w:t>积极</w:t>
      </w:r>
      <w:r>
        <w:rPr>
          <w:rFonts w:hint="default" w:ascii="仿宋_GB2312" w:hAnsi="仿宋_GB2312" w:eastAsia="仿宋_GB2312" w:cs="仿宋_GB2312"/>
          <w:color w:val="auto"/>
          <w:sz w:val="32"/>
          <w:szCs w:val="32"/>
          <w:lang w:val="en-US" w:eastAsia="zh-CN"/>
        </w:rPr>
        <w:t>对接国内外先进技术团队和企业</w:t>
      </w:r>
      <w:r>
        <w:rPr>
          <w:rFonts w:hint="eastAsia" w:ascii="仿宋_GB2312" w:hAnsi="仿宋_GB2312" w:eastAsia="仿宋_GB2312" w:cs="仿宋_GB2312"/>
          <w:color w:val="auto"/>
          <w:sz w:val="32"/>
          <w:szCs w:val="32"/>
          <w:lang w:val="en-US" w:eastAsia="zh-CN"/>
        </w:rPr>
        <w:t>，围绕长三角，珠三角产业集聚的重点县区，产业重镇，精准举办招商推介活动，</w:t>
      </w:r>
      <w:r>
        <w:rPr>
          <w:rFonts w:hint="default" w:ascii="仿宋_GB2312" w:hAnsi="仿宋_GB2312" w:eastAsia="仿宋_GB2312" w:cs="仿宋_GB2312"/>
          <w:color w:val="auto"/>
          <w:sz w:val="32"/>
          <w:szCs w:val="32"/>
          <w:lang w:val="en-US" w:eastAsia="zh-CN"/>
        </w:rPr>
        <w:t>做好省内产业配套和供需对接</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充分学习借鉴合肥、芜湖等地在半导体产业发展、项目招引、园区建设等方面先进工作经验</w:t>
      </w:r>
      <w:r>
        <w:rPr>
          <w:rFonts w:hint="default" w:ascii="仿宋_GB2312" w:hAnsi="仿宋_GB2312" w:eastAsia="仿宋_GB2312" w:cs="仿宋_GB2312"/>
          <w:color w:val="auto"/>
          <w:sz w:val="32"/>
          <w:szCs w:val="32"/>
          <w:lang w:val="en-US" w:eastAsia="zh-CN"/>
        </w:rPr>
        <w:t>及做法</w:t>
      </w:r>
      <w:r>
        <w:rPr>
          <w:rFonts w:hint="eastAsia" w:ascii="仿宋_GB2312" w:hAnsi="仿宋_GB2312" w:eastAsia="仿宋_GB2312" w:cs="仿宋_GB2312"/>
          <w:color w:val="auto"/>
          <w:sz w:val="32"/>
          <w:szCs w:val="32"/>
          <w:lang w:val="en-US" w:eastAsia="zh-CN"/>
        </w:rPr>
        <w:t>，招大引强、促进集群聚链，助力金安区氮化镓半导体产业实现高质量发展。</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2"/>
        <w:rPr>
          <w:rFonts w:hint="eastAsia" w:ascii="仿宋_GB2312" w:hAnsi="仿宋_GB2312" w:eastAsia="仿宋_GB2312" w:cs="仿宋_GB2312"/>
          <w:color w:val="auto"/>
          <w:sz w:val="32"/>
          <w:szCs w:val="32"/>
          <w:lang w:val="de-DE" w:eastAsia="zh-CN"/>
        </w:rPr>
      </w:pPr>
      <w:r>
        <w:rPr>
          <w:rFonts w:hint="eastAsia" w:ascii="仿宋_GB2312" w:hAnsi="仿宋_GB2312" w:eastAsia="仿宋_GB2312" w:cs="仿宋_GB2312"/>
          <w:color w:val="auto"/>
          <w:sz w:val="32"/>
          <w:szCs w:val="32"/>
          <w:lang w:val="en-US" w:eastAsia="zh-CN"/>
        </w:rPr>
        <w:t>加强与周边城市发展产业链配套，和周边城市优势互补，形成完善的产业集群</w:t>
      </w:r>
      <w:r>
        <w:rPr>
          <w:rFonts w:hint="eastAsia" w:ascii="仿宋_GB2312" w:hAnsi="仿宋_GB2312" w:eastAsia="仿宋_GB2312" w:cs="仿宋_GB2312"/>
          <w:color w:val="auto"/>
          <w:sz w:val="32"/>
          <w:szCs w:val="32"/>
          <w:lang w:val="de-DE" w:eastAsia="zh-CN"/>
        </w:rPr>
        <w:t>。通过联合参展、产品推广、品牌联名等方式，提升区域氮化镓产业的整体形象和市场影响力。</w:t>
      </w:r>
      <w:bookmarkEnd w:id="30"/>
      <w:bookmarkEnd w:id="31"/>
      <w:bookmarkEnd w:id="32"/>
      <w:r>
        <w:rPr>
          <w:rFonts w:hint="eastAsia" w:ascii="仿宋_GB2312" w:hAnsi="仿宋_GB2312" w:eastAsia="仿宋_GB2312" w:cs="仿宋_GB2312"/>
          <w:color w:val="auto"/>
          <w:sz w:val="32"/>
          <w:szCs w:val="32"/>
          <w:lang w:val="en-US" w:eastAsia="zh-CN"/>
        </w:rPr>
        <w:t>学习池州省级半导体产业基地的创新理念、创新政策、创新举措，在国家级、省级重点研发项目立项方面扩大优势，在半导体领域国家标准制定，省级工程研究中心、工业设计中心和省级智能工厂等创新平台创建方面实现突破。</w:t>
      </w:r>
      <w:bookmarkEnd w:id="33"/>
    </w:p>
    <w:p>
      <w:pPr>
        <w:pStyle w:val="7"/>
        <w:pageBreakBefore w:val="0"/>
        <w:widowControl w:val="0"/>
        <w:kinsoku/>
        <w:wordWrap/>
        <w:overflowPunct/>
        <w:topLinePunct w:val="0"/>
        <w:autoSpaceDE/>
        <w:autoSpaceDN/>
        <w:bidi w:val="0"/>
        <w:adjustRightInd/>
        <w:snapToGrid/>
        <w:spacing w:line="560" w:lineRule="exact"/>
        <w:ind w:firstLine="880" w:firstLineChars="200"/>
        <w:textAlignment w:val="auto"/>
        <w:outlineLvl w:val="9"/>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24"/>
        <w:bidi w:val="0"/>
        <w:rPr>
          <w:rFonts w:hint="eastAsia"/>
          <w:lang w:val="en-US" w:eastAsia="zh-CN"/>
        </w:rPr>
      </w:pPr>
      <w:bookmarkStart w:id="34" w:name="_Toc8579"/>
      <w:r>
        <w:rPr>
          <w:rFonts w:hint="eastAsia"/>
          <w:lang w:val="en-US" w:eastAsia="zh-CN"/>
        </w:rPr>
        <w:t>第四章 重点任务</w:t>
      </w:r>
      <w:bookmarkEnd w:id="34"/>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b w:val="0"/>
          <w:bCs/>
          <w:lang w:val="en-US" w:eastAsia="zh-CN"/>
        </w:rPr>
      </w:pPr>
      <w:bookmarkStart w:id="35" w:name="_Toc26351"/>
      <w:r>
        <w:rPr>
          <w:rFonts w:hint="eastAsia"/>
          <w:b w:val="0"/>
          <w:bCs/>
          <w:lang w:val="en-US" w:eastAsia="zh-CN"/>
        </w:rPr>
        <w:t>一、</w:t>
      </w:r>
      <w:r>
        <w:rPr>
          <w:rFonts w:hint="default"/>
          <w:b w:val="0"/>
          <w:bCs/>
          <w:lang w:val="en-US" w:eastAsia="zh-CN"/>
        </w:rPr>
        <w:t>坚持全产业链协同发展，提升产业整体竞争能力</w:t>
      </w:r>
      <w:bookmarkEnd w:id="3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以技术和产品发展相对成熟的SiC、GaN材料为切入点，迅速做大第三代半导体产业规模。聚焦材料、外延、芯片、器件、封装、设备和应用等第三代半导体产业链重点环节，加强产学研联合,以合资、合作方式培育和吸引高水平企业，促进产业集聚和产业链协同,推动第三代半导体在电力电子、微波电子和半导体照明等领域的应用，打造第三代半导体产业发展高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（一）</w:t>
      </w:r>
      <w:r>
        <w:rPr>
          <w:rFonts w:hint="default" w:ascii="仿宋_GB2312" w:hAnsi="仿宋_GB2312" w:eastAsia="仿宋_GB2312" w:cs="仿宋_GB2312"/>
          <w:b/>
          <w:bCs/>
          <w:color w:val="auto"/>
          <w:sz w:val="32"/>
          <w:szCs w:val="32"/>
          <w:lang w:val="en-US" w:eastAsia="zh-CN"/>
        </w:rPr>
        <w:t>提升材料制备和产业化能力。</w:t>
      </w:r>
      <w:r>
        <w:rPr>
          <w:rFonts w:hint="default" w:ascii="仿宋_GB2312" w:hAnsi="仿宋_GB2312" w:eastAsia="仿宋_GB2312" w:cs="仿宋_GB2312"/>
          <w:color w:val="auto"/>
          <w:sz w:val="32"/>
          <w:szCs w:val="32"/>
          <w:lang w:val="en-US" w:eastAsia="zh-CN"/>
        </w:rPr>
        <w:t>加速推进大尺寸SiC、GaN等单晶体材料生长及量产技术，突破SiC、GaN材料大直径、低应力和低位错缺陷等关键技术，全面提升4-8英寸GaN外延、SiC衬底单晶材料产业化能力。突破超硬晶体材料切割和抛光等关键核心技术，提升4-8英寸SiC、GaN衬底材料精密加工能力。加大对薄膜材料外延生长技术的支持力度，补足第三代半导体外延材料生长环节。推动Ga2O3等新一代超宽禁带半导体材料的研发与产业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w:t>
      </w:r>
      <w:r>
        <w:rPr>
          <w:rFonts w:hint="default" w:ascii="仿宋_GB2312" w:hAnsi="仿宋_GB2312" w:eastAsia="仿宋_GB2312" w:cs="仿宋_GB2312"/>
          <w:b/>
          <w:bCs/>
          <w:color w:val="auto"/>
          <w:sz w:val="32"/>
          <w:szCs w:val="32"/>
          <w:lang w:val="en-US" w:eastAsia="zh-CN"/>
        </w:rPr>
        <w:t>提升器件设计和制造能力。</w:t>
      </w:r>
      <w:r>
        <w:rPr>
          <w:rFonts w:hint="default" w:ascii="仿宋_GB2312" w:hAnsi="仿宋_GB2312" w:eastAsia="仿宋_GB2312" w:cs="仿宋_GB2312"/>
          <w:color w:val="auto"/>
          <w:sz w:val="32"/>
          <w:szCs w:val="32"/>
          <w:lang w:val="en-US" w:eastAsia="zh-CN"/>
        </w:rPr>
        <w:t>搭建第三代半导体研发、仿真设计平台，大力扶持基于SiC、GaN等第三代半导体材料的功率、射频、以及微型发光器件及芯片设计产业，围绕SiC功率器件的新能源汽车应用和GaN功率器件的消费类快充及工业类电源市场，促进产学研合作以及成果转化，引导器件设计企业上规模、上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推进基于GaN、SiC的垂直型肖特基二极管(SBD)、金属氧化物半导体场效应晶体管(MOSFET)、高电子迁移率晶体管（HEMT）、大功率绝缘栅双极型晶体管(IGBT)、微型发光二极管（Micro-LED）、高端传感器、以及激光器等器件和模块的研发制造，支持科研院所微纳加工平台建设。大力推动晶圆生产线建设项目，优先发展特色工艺制程器件制造，在关键电力电子器件方面形成系列产品，综合性能达到国际先进水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（三）</w:t>
      </w:r>
      <w:r>
        <w:rPr>
          <w:rFonts w:hint="default" w:ascii="仿宋_GB2312" w:hAnsi="仿宋_GB2312" w:eastAsia="仿宋_GB2312" w:cs="仿宋_GB2312"/>
          <w:b/>
          <w:bCs/>
          <w:color w:val="auto"/>
          <w:sz w:val="32"/>
          <w:szCs w:val="32"/>
          <w:lang w:val="en-US" w:eastAsia="zh-CN"/>
        </w:rPr>
        <w:t>提升封测技术和供给能力。</w:t>
      </w:r>
      <w:r>
        <w:rPr>
          <w:rFonts w:hint="default" w:ascii="仿宋_GB2312" w:hAnsi="仿宋_GB2312" w:eastAsia="仿宋_GB2312" w:cs="仿宋_GB2312"/>
          <w:color w:val="auto"/>
          <w:sz w:val="32"/>
          <w:szCs w:val="32"/>
          <w:lang w:val="en-US" w:eastAsia="zh-CN"/>
        </w:rPr>
        <w:t>重点开发基于第三代半导体的功率和电源管理芯片的封装材料，解决高功率、高密度大芯片的封装可靠性技术问题，积极引进先进封测生产线和技术研发中心，推动高端封装测试工艺技术装备的研制和生产效率的提升，提高产业链配套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（四）</w:t>
      </w:r>
      <w:r>
        <w:rPr>
          <w:rFonts w:hint="default" w:ascii="仿宋_GB2312" w:hAnsi="仿宋_GB2312" w:eastAsia="仿宋_GB2312" w:cs="仿宋_GB2312"/>
          <w:b/>
          <w:bCs/>
          <w:color w:val="auto"/>
          <w:sz w:val="32"/>
          <w:szCs w:val="32"/>
          <w:lang w:val="en-US" w:eastAsia="zh-CN"/>
        </w:rPr>
        <w:t>提升关键装备支撑能力。</w:t>
      </w:r>
      <w:r>
        <w:rPr>
          <w:rFonts w:hint="default" w:ascii="仿宋_GB2312" w:hAnsi="仿宋_GB2312" w:eastAsia="仿宋_GB2312" w:cs="仿宋_GB2312"/>
          <w:color w:val="auto"/>
          <w:sz w:val="32"/>
          <w:szCs w:val="32"/>
          <w:lang w:val="en-US" w:eastAsia="zh-CN"/>
        </w:rPr>
        <w:t>布局“生长、切片、抛光、外延”等核心技术装备，突破核心共性关键技术，通过关键设备牵引，实现分段工艺局部成套。突破SiC晶体可控生长环境精准检测与控制技术、基于大数据分析的数字孪生及人工智能模拟技术，研制SiC单晶智能化生长装备并实现产业化。提升清洗、研磨、切割等设备的生产能力以及设备的精度和稳定性。</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b w:val="0"/>
          <w:bCs/>
          <w:lang w:val="en-US" w:eastAsia="zh-CN"/>
        </w:rPr>
      </w:pPr>
      <w:bookmarkStart w:id="36" w:name="_Toc31142"/>
      <w:r>
        <w:rPr>
          <w:rFonts w:hint="eastAsia"/>
          <w:b w:val="0"/>
          <w:bCs/>
          <w:lang w:val="en-US" w:eastAsia="zh-CN"/>
        </w:rPr>
        <w:t>二、</w:t>
      </w:r>
      <w:r>
        <w:rPr>
          <w:rFonts w:hint="default"/>
          <w:b w:val="0"/>
          <w:bCs/>
          <w:lang w:val="en-US" w:eastAsia="zh-CN"/>
        </w:rPr>
        <w:t>优化产业发展环境，打造良好发展生态</w:t>
      </w:r>
      <w:bookmarkEnd w:id="3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w:t>
      </w:r>
      <w:r>
        <w:rPr>
          <w:rFonts w:hint="default" w:ascii="仿宋_GB2312" w:hAnsi="仿宋_GB2312" w:eastAsia="仿宋_GB2312" w:cs="仿宋_GB2312"/>
          <w:b/>
          <w:bCs/>
          <w:sz w:val="32"/>
          <w:szCs w:val="32"/>
          <w:lang w:val="en-US" w:eastAsia="zh-CN"/>
        </w:rPr>
        <w:t>建设公共技术平台。</w:t>
      </w:r>
      <w:r>
        <w:rPr>
          <w:rFonts w:hint="default" w:ascii="仿宋_GB2312" w:hAnsi="仿宋_GB2312" w:eastAsia="仿宋_GB2312" w:cs="仿宋_GB2312"/>
          <w:sz w:val="32"/>
          <w:szCs w:val="32"/>
          <w:lang w:val="en-US" w:eastAsia="zh-CN"/>
        </w:rPr>
        <w:t>谋划建设第三代半导体关键技术研究公共技术平台，搭建国际先进的涵盖第三代半导体晶体生长技术、器件物理研究、微纳器件设计与加工技术、芯片封装与测试等核心技术实体研发创新中心，提升研发水平和效率。建设国际先进的第三代半导体研发、检测和服务公共平台，开展芯片和器件关键技术攻关，研发具有自主知识产权的新材料、新工艺、新器件。深入开展核心关键技术研究、应用验证、测试等，引入高温离子注入系统、化学机械抛光系统、等离子刻蚀机等关键工艺设备，以及大型分析检测测试设备，为产业协同发展提供服务支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w:t>
      </w:r>
      <w:r>
        <w:rPr>
          <w:rFonts w:hint="default" w:ascii="仿宋_GB2312" w:hAnsi="仿宋_GB2312" w:eastAsia="仿宋_GB2312" w:cs="仿宋_GB2312"/>
          <w:b/>
          <w:bCs/>
          <w:sz w:val="32"/>
          <w:szCs w:val="32"/>
          <w:lang w:val="en-US" w:eastAsia="zh-CN"/>
        </w:rPr>
        <w:t>搭建成果转化平台。</w:t>
      </w:r>
      <w:r>
        <w:rPr>
          <w:rFonts w:hint="default" w:ascii="仿宋_GB2312" w:hAnsi="仿宋_GB2312" w:eastAsia="仿宋_GB2312" w:cs="仿宋_GB2312"/>
          <w:sz w:val="32"/>
          <w:szCs w:val="32"/>
          <w:lang w:val="en-US" w:eastAsia="zh-CN"/>
        </w:rPr>
        <w:t>聚焦第三代半导体单晶材料生长技术，器件设计与制备技术，封装与测试技术等领域，加快推进高校及研究院所科技成果与产业的对接，以共建联合实验室等形式落实成果转移转化，并加速推动成果产业化进程，实现在第三代半导体核心技术领域的弯道超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w:t>
      </w:r>
      <w:r>
        <w:rPr>
          <w:rFonts w:hint="default" w:ascii="仿宋_GB2312" w:hAnsi="仿宋_GB2312" w:eastAsia="仿宋_GB2312" w:cs="仿宋_GB2312"/>
          <w:b/>
          <w:bCs/>
          <w:sz w:val="32"/>
          <w:szCs w:val="32"/>
          <w:lang w:val="en-US" w:eastAsia="zh-CN"/>
        </w:rPr>
        <w:t>发展产业孵化平台。</w:t>
      </w:r>
      <w:r>
        <w:rPr>
          <w:rFonts w:hint="default" w:ascii="仿宋_GB2312" w:hAnsi="仿宋_GB2312" w:eastAsia="仿宋_GB2312" w:cs="仿宋_GB2312"/>
          <w:sz w:val="32"/>
          <w:szCs w:val="32"/>
          <w:lang w:val="en-US" w:eastAsia="zh-CN"/>
        </w:rPr>
        <w:t>支持高校联合国内外研发机构和重点企业，按照新型研发机构模式成立第三代半导体产业研究院，逐步建成国际先进、国内一流的第三代半导体科技孵化器，带动产业链上下游协同发展。</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b w:val="0"/>
          <w:bCs/>
          <w:lang w:val="en-US" w:eastAsia="zh-CN"/>
        </w:rPr>
      </w:pPr>
      <w:bookmarkStart w:id="37" w:name="_Toc31612"/>
      <w:r>
        <w:rPr>
          <w:rFonts w:hint="eastAsia"/>
          <w:b w:val="0"/>
          <w:bCs/>
          <w:lang w:val="en-US" w:eastAsia="zh-CN"/>
        </w:rPr>
        <w:t>三、</w:t>
      </w:r>
      <w:r>
        <w:rPr>
          <w:rFonts w:hint="default"/>
          <w:b w:val="0"/>
          <w:bCs/>
          <w:lang w:val="en-US" w:eastAsia="zh-CN"/>
        </w:rPr>
        <w:t>培育优势主体，拉动产业整体规模快速扩大</w:t>
      </w:r>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w:t>
      </w:r>
      <w:r>
        <w:rPr>
          <w:rFonts w:hint="default" w:ascii="仿宋_GB2312" w:hAnsi="仿宋_GB2312" w:eastAsia="仿宋_GB2312" w:cs="仿宋_GB2312"/>
          <w:b/>
          <w:bCs/>
          <w:sz w:val="32"/>
          <w:szCs w:val="32"/>
          <w:lang w:val="en-US" w:eastAsia="zh-CN"/>
        </w:rPr>
        <w:t>壮大龙头企业。</w:t>
      </w:r>
      <w:r>
        <w:rPr>
          <w:rFonts w:hint="default" w:ascii="仿宋_GB2312" w:hAnsi="仿宋_GB2312" w:eastAsia="仿宋_GB2312" w:cs="仿宋_GB2312"/>
          <w:sz w:val="32"/>
          <w:szCs w:val="32"/>
          <w:lang w:val="en-US" w:eastAsia="zh-CN"/>
        </w:rPr>
        <w:t>加大对</w:t>
      </w:r>
      <w:r>
        <w:rPr>
          <w:rFonts w:hint="eastAsia" w:ascii="仿宋_GB2312" w:hAnsi="仿宋_GB2312" w:eastAsia="仿宋_GB2312" w:cs="仿宋_GB2312"/>
          <w:sz w:val="32"/>
          <w:szCs w:val="32"/>
          <w:lang w:val="en-US" w:eastAsia="zh-CN"/>
        </w:rPr>
        <w:t>格恩半导体等</w:t>
      </w:r>
      <w:r>
        <w:rPr>
          <w:rFonts w:hint="default" w:ascii="仿宋_GB2312" w:hAnsi="仿宋_GB2312" w:eastAsia="仿宋_GB2312" w:cs="仿宋_GB2312"/>
          <w:sz w:val="32"/>
          <w:szCs w:val="32"/>
          <w:lang w:val="en-US" w:eastAsia="zh-CN"/>
        </w:rPr>
        <w:t>重点企业的关注和扶持力度,实行一企一策,协调解决企业发展关键制约点。优先将符合条件的产业链重点项目纳入重大项目库,充分利用好</w:t>
      </w:r>
      <w:r>
        <w:rPr>
          <w:rFonts w:hint="eastAsia" w:ascii="仿宋_GB2312" w:hAnsi="仿宋_GB2312" w:eastAsia="仿宋_GB2312" w:cs="仿宋_GB2312"/>
          <w:sz w:val="32"/>
          <w:szCs w:val="32"/>
          <w:lang w:val="en-US" w:eastAsia="zh-CN"/>
        </w:rPr>
        <w:t>相关政策，</w:t>
      </w:r>
      <w:r>
        <w:rPr>
          <w:rFonts w:hint="default" w:ascii="仿宋_GB2312" w:hAnsi="仿宋_GB2312" w:eastAsia="仿宋_GB2312" w:cs="仿宋_GB2312"/>
          <w:sz w:val="32"/>
          <w:szCs w:val="32"/>
          <w:lang w:val="en-US" w:eastAsia="zh-CN"/>
        </w:rPr>
        <w:t>进行重点扶持；围绕SiC、GaN等晶体材料、功率器件和模块、照明与显示器件和下游应用等产业链关键环节，培育壮大细分行业领军企业。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w:t>
      </w:r>
      <w:r>
        <w:rPr>
          <w:rFonts w:hint="default" w:ascii="仿宋_GB2312" w:hAnsi="仿宋_GB2312" w:eastAsia="仿宋_GB2312" w:cs="仿宋_GB2312"/>
          <w:b/>
          <w:bCs/>
          <w:sz w:val="32"/>
          <w:szCs w:val="32"/>
          <w:lang w:val="en-US" w:eastAsia="zh-CN"/>
        </w:rPr>
        <w:t>融通产业环节。</w:t>
      </w:r>
      <w:r>
        <w:rPr>
          <w:rFonts w:hint="default" w:ascii="仿宋_GB2312" w:hAnsi="仿宋_GB2312" w:eastAsia="仿宋_GB2312" w:cs="仿宋_GB2312"/>
          <w:sz w:val="32"/>
          <w:szCs w:val="32"/>
          <w:lang w:val="en-US" w:eastAsia="zh-CN"/>
        </w:rPr>
        <w:t>强化需求牵引的作用，从应用端需求入手，加强从材料、芯片、器件到模块应用产业链上下游的深度合作。加强省内省外行业对接合作，精准招引、实施补链、延链、强链项目。沿链分批打造规模大、技术强、品牌响的“领航型”企业，培育细分领域的“专精特新”企业，促进产业链上下游、大中小企业紧密配套、融通发展，有效提升产业链供应链的稳定性和竞争力。</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default"/>
          <w:b w:val="0"/>
          <w:bCs/>
          <w:lang w:val="en-US" w:eastAsia="zh-CN"/>
        </w:rPr>
      </w:pPr>
      <w:bookmarkStart w:id="38" w:name="_Toc24374"/>
      <w:r>
        <w:rPr>
          <w:rFonts w:hint="eastAsia"/>
          <w:b w:val="0"/>
          <w:bCs/>
          <w:lang w:val="en-US" w:eastAsia="zh-CN"/>
        </w:rPr>
        <w:t>四、</w:t>
      </w:r>
      <w:r>
        <w:rPr>
          <w:rFonts w:hint="default"/>
          <w:b w:val="0"/>
          <w:bCs/>
          <w:lang w:val="en-US" w:eastAsia="zh-CN"/>
        </w:rPr>
        <w:t>推动下游应用，拓宽产业发展渠道</w:t>
      </w:r>
      <w:bookmarkEnd w:id="3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w:t>
      </w:r>
      <w:r>
        <w:rPr>
          <w:rFonts w:hint="default" w:ascii="仿宋_GB2312" w:hAnsi="仿宋_GB2312" w:eastAsia="仿宋_GB2312" w:cs="仿宋_GB2312"/>
          <w:b/>
          <w:bCs/>
          <w:sz w:val="32"/>
          <w:szCs w:val="32"/>
          <w:lang w:val="en-US" w:eastAsia="zh-CN"/>
        </w:rPr>
        <w:t>抢抓市场机会，推动第三代半导体功率模块产业化。</w:t>
      </w:r>
      <w:r>
        <w:rPr>
          <w:rFonts w:hint="default" w:ascii="仿宋_GB2312" w:hAnsi="仿宋_GB2312" w:eastAsia="仿宋_GB2312" w:cs="仿宋_GB2312"/>
          <w:sz w:val="32"/>
          <w:szCs w:val="32"/>
          <w:lang w:val="en-US" w:eastAsia="zh-CN"/>
        </w:rPr>
        <w:t>面向第三代半导体器件在充电桩、电动汽车、家电等应用领域，提升芯片及模块在电气性能、散热设计、可靠性、封装材料等方面的性能，突破关键技术难题，扫清产业规模扩大的技术壁垒，加快实现模块量产，降低生产成本，扩大应用规模，形成产业集聚，打造模组开发应用产业化的新高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3" w:firstLineChars="200"/>
        <w:textAlignment w:val="auto"/>
        <w:rPr>
          <w:rFonts w:hint="default" w:ascii="仿宋_GB2312" w:hAnsi="仿宋_GB2312" w:eastAsia="仿宋_GB2312" w:cs="仿宋_GB2312"/>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b/>
          <w:bCs/>
          <w:sz w:val="32"/>
          <w:szCs w:val="32"/>
          <w:lang w:val="en-US" w:eastAsia="zh-CN"/>
        </w:rPr>
        <w:t>（二）</w:t>
      </w:r>
      <w:r>
        <w:rPr>
          <w:rFonts w:hint="default" w:ascii="仿宋_GB2312" w:hAnsi="仿宋_GB2312" w:eastAsia="仿宋_GB2312" w:cs="仿宋_GB2312"/>
          <w:b/>
          <w:bCs/>
          <w:sz w:val="32"/>
          <w:szCs w:val="32"/>
          <w:lang w:val="en-US" w:eastAsia="zh-CN"/>
        </w:rPr>
        <w:t>加快国产化第三代半导体产品应用推广。</w:t>
      </w:r>
      <w:r>
        <w:rPr>
          <w:rFonts w:hint="default" w:ascii="仿宋_GB2312" w:hAnsi="仿宋_GB2312" w:eastAsia="仿宋_GB2312" w:cs="仿宋_GB2312"/>
          <w:sz w:val="32"/>
          <w:szCs w:val="32"/>
          <w:lang w:val="en-US" w:eastAsia="zh-CN"/>
        </w:rPr>
        <w:t>围绕半导体照明、激光器、电力电子器件、高频宽带等具有市场潜力的领域，组织开展第三代半导体产品应用试点示范，加快市场渗透，提升国产化率，推动上中游产品在下游应用的快速验证，形成以用兴业的良性循环。</w:t>
      </w:r>
    </w:p>
    <w:p>
      <w:pPr>
        <w:pStyle w:val="24"/>
        <w:bidi w:val="0"/>
        <w:rPr>
          <w:rFonts w:hint="eastAsia"/>
          <w:lang w:val="en-US" w:eastAsia="zh-CN"/>
        </w:rPr>
      </w:pPr>
      <w:bookmarkStart w:id="39" w:name="_Toc29381"/>
      <w:r>
        <w:rPr>
          <w:rFonts w:hint="eastAsia"/>
          <w:lang w:val="en-US" w:eastAsia="zh-CN"/>
        </w:rPr>
        <w:t>第五章 保障措施</w:t>
      </w:r>
      <w:bookmarkEnd w:id="39"/>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40" w:name="_Toc19603"/>
      <w:r>
        <w:rPr>
          <w:rFonts w:hint="eastAsia"/>
          <w:b w:val="0"/>
          <w:bCs/>
          <w:lang w:val="en-US" w:eastAsia="zh-CN"/>
        </w:rPr>
        <w:t>一、组织保障</w:t>
      </w:r>
      <w:bookmarkEnd w:id="40"/>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建立健全</w:t>
      </w:r>
      <w:r>
        <w:rPr>
          <w:rFonts w:hint="eastAsia" w:ascii="仿宋_GB2312" w:hAnsi="仿宋_GB2312" w:eastAsia="仿宋_GB2312" w:cs="仿宋_GB2312"/>
          <w:color w:val="auto"/>
          <w:sz w:val="32"/>
          <w:szCs w:val="32"/>
          <w:lang w:val="en-US" w:eastAsia="zh-CN"/>
        </w:rPr>
        <w:t>半导体激光</w:t>
      </w:r>
      <w:r>
        <w:rPr>
          <w:rFonts w:hint="eastAsia" w:ascii="仿宋_GB2312" w:hAnsi="仿宋_GB2312" w:eastAsia="仿宋_GB2312" w:cs="仿宋_GB2312"/>
          <w:color w:val="auto"/>
          <w:sz w:val="32"/>
          <w:szCs w:val="32"/>
        </w:rPr>
        <w:t>产业</w:t>
      </w:r>
      <w:r>
        <w:rPr>
          <w:rFonts w:hint="eastAsia" w:ascii="仿宋_GB2312" w:hAnsi="仿宋_GB2312" w:eastAsia="仿宋_GB2312" w:cs="仿宋_GB2312"/>
          <w:color w:val="auto"/>
          <w:sz w:val="32"/>
          <w:szCs w:val="32"/>
          <w:lang w:val="en-US" w:eastAsia="zh-CN"/>
        </w:rPr>
        <w:t>基地</w:t>
      </w:r>
      <w:r>
        <w:rPr>
          <w:rFonts w:hint="eastAsia" w:ascii="仿宋_GB2312" w:hAnsi="仿宋_GB2312" w:eastAsia="仿宋_GB2312" w:cs="仿宋_GB2312"/>
          <w:color w:val="auto"/>
          <w:sz w:val="32"/>
          <w:szCs w:val="32"/>
        </w:rPr>
        <w:t>工作推进机制，统筹协调</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产业发展重点工作，加强对</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产业发展的协调指导，明确建设目标和重点任务，细化具体实现措施，压实任务分工，明确建设蓝图与核心任务，将宏观规划细化为具有可操作性的实施举措，扎实推动各项工作进行，确保落地见效，切实推动</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产业在</w:t>
      </w:r>
      <w:r>
        <w:rPr>
          <w:rFonts w:hint="eastAsia" w:ascii="仿宋_GB2312" w:hAnsi="仿宋_GB2312" w:eastAsia="仿宋_GB2312" w:cs="仿宋_GB2312"/>
          <w:color w:val="auto"/>
          <w:sz w:val="32"/>
          <w:szCs w:val="32"/>
          <w:lang w:val="en-US" w:eastAsia="zh-CN"/>
        </w:rPr>
        <w:t>金安开发区</w:t>
      </w:r>
      <w:r>
        <w:rPr>
          <w:rFonts w:hint="eastAsia" w:ascii="仿宋_GB2312" w:hAnsi="仿宋_GB2312" w:eastAsia="仿宋_GB2312" w:cs="仿宋_GB2312"/>
          <w:color w:val="auto"/>
          <w:sz w:val="32"/>
          <w:szCs w:val="32"/>
        </w:rPr>
        <w:t>的稳健发展。</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41" w:name="_Toc20394"/>
      <w:r>
        <w:rPr>
          <w:rFonts w:hint="eastAsia"/>
          <w:b w:val="0"/>
          <w:bCs/>
          <w:lang w:val="en-US" w:eastAsia="zh-CN"/>
        </w:rPr>
        <w:t>二、要素保障</w:t>
      </w:r>
      <w:bookmarkEnd w:id="4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整合各类资源，精准聚焦</w:t>
      </w:r>
      <w:r>
        <w:rPr>
          <w:rFonts w:hint="eastAsia" w:ascii="仿宋_GB2312" w:hAnsi="仿宋_GB2312" w:eastAsia="仿宋_GB2312" w:cs="仿宋_GB2312"/>
          <w:color w:val="auto"/>
          <w:sz w:val="32"/>
          <w:szCs w:val="32"/>
          <w:lang w:val="en-US" w:eastAsia="zh-CN"/>
        </w:rPr>
        <w:t>半导体</w:t>
      </w:r>
      <w:r>
        <w:rPr>
          <w:rFonts w:hint="eastAsia" w:ascii="仿宋_GB2312" w:hAnsi="仿宋_GB2312" w:eastAsia="仿宋_GB2312" w:cs="仿宋_GB2312"/>
          <w:color w:val="auto"/>
          <w:sz w:val="32"/>
          <w:szCs w:val="32"/>
        </w:rPr>
        <w:t>产业的关键领域与环节，为其发展提供坚实支撑。构筑政策为引导、企业为主体、社会广泛参与的多元化资本投入格局，充分发挥金安智能电动汽车产业股权投资基金的财政撬动效应，积极倡导设立专门服务于</w:t>
      </w:r>
      <w:r>
        <w:rPr>
          <w:rFonts w:hint="eastAsia" w:ascii="仿宋_GB2312" w:hAnsi="仿宋_GB2312" w:eastAsia="仿宋_GB2312" w:cs="仿宋_GB2312"/>
          <w:color w:val="auto"/>
          <w:sz w:val="32"/>
          <w:szCs w:val="32"/>
          <w:lang w:val="en-US" w:eastAsia="zh-CN"/>
        </w:rPr>
        <w:t>半导体</w:t>
      </w:r>
      <w:r>
        <w:rPr>
          <w:rFonts w:hint="eastAsia" w:ascii="仿宋_GB2312" w:hAnsi="仿宋_GB2312" w:eastAsia="仿宋_GB2312" w:cs="仿宋_GB2312"/>
          <w:color w:val="auto"/>
          <w:sz w:val="32"/>
          <w:szCs w:val="32"/>
        </w:rPr>
        <w:t>企业的产业发展基金，有力提升资金扶持强度，助推</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试点项目的广泛应用与示范推广。强化金融与企业间的深度对接合作，鼓励金融机构创新绿色信贷产品，为企业提供涵盖贷款、补贴、奖励等多元化的金融支持，有效缓解企业资金压力，助力产业步入健康、可持续的发展轨道。同时，大力培育和引进</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产业相关领域的科技精英与专业服务团队，构建科学、高效的绩效考核与激励机制，激发人才创新活力。通过积极的社会宣传、高频的技术交流活动、系统化的培训推广等手段，营造有利于</w:t>
      </w:r>
      <w:r>
        <w:rPr>
          <w:rFonts w:hint="eastAsia" w:ascii="仿宋_GB2312" w:hAnsi="仿宋_GB2312" w:eastAsia="仿宋_GB2312" w:cs="仿宋_GB2312"/>
          <w:color w:val="auto"/>
          <w:sz w:val="32"/>
          <w:szCs w:val="32"/>
          <w:lang w:val="en-US" w:eastAsia="zh-CN"/>
        </w:rPr>
        <w:t>氮化镓半导体</w:t>
      </w:r>
      <w:r>
        <w:rPr>
          <w:rFonts w:hint="eastAsia" w:ascii="仿宋_GB2312" w:hAnsi="仿宋_GB2312" w:eastAsia="仿宋_GB2312" w:cs="仿宋_GB2312"/>
          <w:color w:val="auto"/>
          <w:sz w:val="32"/>
          <w:szCs w:val="32"/>
        </w:rPr>
        <w:t>产业先导区建设与蓬勃发展的良好社会氛围。</w:t>
      </w:r>
    </w:p>
    <w:p>
      <w:pPr>
        <w:pStyle w:val="3"/>
        <w:pageBreakBefore w:val="0"/>
        <w:widowControl w:val="0"/>
        <w:kinsoku/>
        <w:wordWrap/>
        <w:overflowPunct/>
        <w:topLinePunct w:val="0"/>
        <w:autoSpaceDE/>
        <w:autoSpaceDN/>
        <w:bidi w:val="0"/>
        <w:adjustRightInd/>
        <w:snapToGrid/>
        <w:spacing w:before="0" w:beforeLines="0" w:after="0" w:afterLines="0" w:line="560" w:lineRule="exact"/>
        <w:ind w:firstLine="640" w:firstLineChars="200"/>
        <w:textAlignment w:val="auto"/>
        <w:rPr>
          <w:rFonts w:hint="eastAsia"/>
          <w:b w:val="0"/>
          <w:bCs/>
          <w:lang w:val="en-US" w:eastAsia="zh-CN"/>
        </w:rPr>
      </w:pPr>
      <w:bookmarkStart w:id="42" w:name="_Toc27414"/>
      <w:r>
        <w:rPr>
          <w:rFonts w:hint="eastAsia"/>
          <w:b w:val="0"/>
          <w:bCs/>
          <w:lang w:val="en-US" w:eastAsia="zh-CN"/>
        </w:rPr>
        <w:t>三、政策支持</w:t>
      </w:r>
      <w:bookmarkEnd w:id="42"/>
    </w:p>
    <w:p>
      <w:pPr>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color w:val="auto"/>
          <w:sz w:val="32"/>
          <w:szCs w:val="32"/>
        </w:rPr>
        <w:sectPr>
          <w:pgSz w:w="11906" w:h="16838"/>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color w:val="auto"/>
          <w:sz w:val="32"/>
          <w:szCs w:val="32"/>
        </w:rPr>
        <w:t>精心编制</w:t>
      </w:r>
      <w:r>
        <w:rPr>
          <w:rFonts w:hint="eastAsia" w:ascii="仿宋_GB2312" w:hAnsi="仿宋_GB2312" w:eastAsia="仿宋_GB2312" w:cs="仿宋_GB2312"/>
          <w:color w:val="auto"/>
          <w:sz w:val="32"/>
          <w:szCs w:val="32"/>
          <w:lang w:val="en-US" w:eastAsia="zh-CN"/>
        </w:rPr>
        <w:t>金安区第三代</w:t>
      </w:r>
      <w:r>
        <w:rPr>
          <w:rFonts w:hint="eastAsia" w:ascii="仿宋_GB2312" w:hAnsi="仿宋_GB2312" w:eastAsia="仿宋_GB2312" w:cs="仿宋_GB2312"/>
          <w:color w:val="auto"/>
          <w:sz w:val="32"/>
          <w:szCs w:val="32"/>
        </w:rPr>
        <w:t>半导体产业发展规划，明晰产业定位，确立以氮化镓为核心的战略性新兴产业地位。设定明确、可度量的发展目标，包括产值规模、创新能力、市场份额等关键指标。科学规划空间布局，合理划分研发区、生产区、生活配套区等功能板块，确保资源高效配置。确定一批具有引领作用的重大项目，如关键技术研发平台、龙头企业发展项目、产业链关键节点投资项目等，作为政策支持的重点。出台涵盖财税、金融、土地、人才、市场准入等全方位的优惠政策，形成政策优势明显、吸引力强的“政策洼地”。</w:t>
      </w:r>
      <w:r>
        <w:rPr>
          <w:rFonts w:hint="eastAsia" w:ascii="仿宋_GB2312" w:hAnsi="仿宋_GB2312" w:eastAsia="仿宋_GB2312" w:cs="仿宋_GB2312"/>
          <w:color w:val="auto"/>
          <w:sz w:val="32"/>
          <w:szCs w:val="32"/>
          <w:lang w:val="en-US" w:eastAsia="zh-CN"/>
        </w:rPr>
        <w:t>强化技术支持，</w:t>
      </w:r>
      <w:r>
        <w:rPr>
          <w:rFonts w:hint="eastAsia" w:ascii="仿宋_GB2312" w:hAnsi="仿宋_GB2312" w:eastAsia="仿宋_GB2312" w:cs="仿宋_GB2312"/>
          <w:color w:val="auto"/>
          <w:sz w:val="32"/>
          <w:szCs w:val="32"/>
        </w:rPr>
        <w:t>对涉及氮化镓宽禁带半导体材料制备、器件设计、工艺优化等关键技术攻关项目给予资金补助，支持企业与科研机构合作，攻克产业“卡脖子”技术难题。对成功实现科技成果转化的企业或项目，提供税收优惠、成果转化奖励等政策支持。对建立国家级、省级工程研究中心、重点实验室、技术创新中心等研发平台给予资金扶持，提升区域整体研发能力。联合高校、职业培训机构，针对企业需求开展定制化技术培训、管理培训、职业技能培训等，提升企业员工专业素养，助力企业技术升级与创新发展。</w:t>
      </w:r>
    </w:p>
    <w:p>
      <w:pPr>
        <w:pStyle w:val="24"/>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eastAsia="方正小标宋_GBK" w:cs="方正小标宋_GBK" w:asciiTheme="minorAscii" w:hAnsiTheme="minorAscii"/>
          <w:b/>
          <w:kern w:val="44"/>
          <w:szCs w:val="44"/>
          <w:lang w:val="en-US" w:eastAsia="zh-CN" w:bidi="ar-SA"/>
        </w:rPr>
      </w:pPr>
      <w:bookmarkStart w:id="43" w:name="_Toc26672"/>
      <w:r>
        <w:rPr>
          <w:rFonts w:hint="eastAsia"/>
          <w:lang w:val="en-US" w:eastAsia="zh-CN"/>
        </w:rPr>
        <w:t>附件</w:t>
      </w:r>
      <w:bookmarkEnd w:id="43"/>
    </w:p>
    <w:p>
      <w:pPr>
        <w:pStyle w:val="3"/>
        <w:keepNext/>
        <w:keepLines/>
        <w:pageBreakBefore w:val="0"/>
        <w:widowControl w:val="0"/>
        <w:kinsoku/>
        <w:wordWrap/>
        <w:overflowPunct/>
        <w:topLinePunct w:val="0"/>
        <w:autoSpaceDE/>
        <w:autoSpaceDN/>
        <w:bidi w:val="0"/>
        <w:adjustRightInd/>
        <w:snapToGrid/>
        <w:spacing w:before="0" w:after="0" w:line="560" w:lineRule="exact"/>
        <w:ind w:firstLine="624" w:firstLineChars="200"/>
        <w:textAlignment w:val="auto"/>
        <w:rPr>
          <w:rFonts w:hint="eastAsia"/>
          <w:b w:val="0"/>
          <w:bCs/>
          <w:lang w:val="en-US" w:eastAsia="zh-CN"/>
        </w:rPr>
      </w:pPr>
      <w:bookmarkStart w:id="44" w:name="_Toc2679"/>
      <w:r>
        <w:rPr>
          <w:rFonts w:hint="eastAsia"/>
          <w:b w:val="0"/>
          <w:bCs/>
          <w:lang w:val="en-US" w:eastAsia="zh-CN"/>
        </w:rPr>
        <w:t>一、重点培育企业清单</w:t>
      </w:r>
      <w:bookmarkEnd w:id="44"/>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979"/>
        <w:gridCol w:w="1996"/>
        <w:gridCol w:w="2042"/>
        <w:gridCol w:w="1092"/>
        <w:gridCol w:w="1220"/>
        <w:gridCol w:w="2309"/>
        <w:gridCol w:w="843"/>
        <w:gridCol w:w="1365"/>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blHeader/>
          <w:jc w:val="center"/>
        </w:trPr>
        <w:tc>
          <w:tcPr>
            <w:tcW w:w="189"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366"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企业名称</w:t>
            </w:r>
          </w:p>
        </w:tc>
        <w:tc>
          <w:tcPr>
            <w:tcW w:w="746"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企业资质</w:t>
            </w:r>
          </w:p>
        </w:tc>
        <w:tc>
          <w:tcPr>
            <w:tcW w:w="76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产能</w:t>
            </w:r>
          </w:p>
        </w:tc>
        <w:tc>
          <w:tcPr>
            <w:tcW w:w="408"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营收（万元）</w:t>
            </w:r>
          </w:p>
        </w:tc>
        <w:tc>
          <w:tcPr>
            <w:tcW w:w="456"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净利润（万元）</w:t>
            </w:r>
          </w:p>
        </w:tc>
        <w:tc>
          <w:tcPr>
            <w:tcW w:w="863"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主要产品和服务</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从业人员</w:t>
            </w:r>
          </w:p>
        </w:tc>
        <w:tc>
          <w:tcPr>
            <w:tcW w:w="510"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创新成果</w:t>
            </w:r>
          </w:p>
        </w:tc>
        <w:tc>
          <w:tcPr>
            <w:tcW w:w="378" w:type="pct"/>
            <w:vAlign w:val="center"/>
          </w:tcPr>
          <w:p>
            <w:pPr>
              <w:keepNext w:val="0"/>
              <w:keepLines w:val="0"/>
              <w:pageBreakBefore w:val="0"/>
              <w:widowControl w:val="0"/>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未来三年发展目标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5" w:hRule="atLeast"/>
          <w:jc w:val="center"/>
        </w:trPr>
        <w:tc>
          <w:tcPr>
            <w:tcW w:w="189"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1</w:t>
            </w:r>
          </w:p>
        </w:tc>
        <w:tc>
          <w:tcPr>
            <w:tcW w:w="366"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bidi="ar"/>
              </w:rPr>
              <w:t>安徽格恩半导体有限公司</w:t>
            </w:r>
          </w:p>
        </w:tc>
        <w:tc>
          <w:tcPr>
            <w:tcW w:w="746"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bidi="ar"/>
              </w:rPr>
              <w:t>氮化镓半导体激光芯片高价值专利培育示范中心、半导体照明工程研发及产业联盟理事单位、博士后科研工作站</w:t>
            </w:r>
            <w:r>
              <w:rPr>
                <w:rFonts w:hint="eastAsia" w:ascii="仿宋_GB2312" w:hAnsi="仿宋_GB2312" w:eastAsia="仿宋_GB2312" w:cs="仿宋_GB2312"/>
                <w:color w:val="000000"/>
                <w:kern w:val="0"/>
                <w:sz w:val="24"/>
                <w:szCs w:val="24"/>
                <w:u w:val="none"/>
                <w:lang w:eastAsia="zh-CN" w:bidi="ar"/>
              </w:rPr>
              <w:t>、</w:t>
            </w:r>
            <w:r>
              <w:rPr>
                <w:rFonts w:hint="eastAsia" w:ascii="仿宋_GB2312" w:hAnsi="仿宋_GB2312" w:eastAsia="仿宋_GB2312" w:cs="仿宋_GB2312"/>
                <w:color w:val="000000"/>
                <w:kern w:val="0"/>
                <w:sz w:val="24"/>
                <w:szCs w:val="24"/>
                <w:u w:val="none"/>
                <w:lang w:bidi="ar"/>
              </w:rPr>
              <w:t>六安市企业技术中心、六安市企业研发中心、六安市博士驿站</w:t>
            </w:r>
          </w:p>
        </w:tc>
        <w:tc>
          <w:tcPr>
            <w:tcW w:w="763"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bidi="ar"/>
              </w:rPr>
              <w:t>年产1720片2寸蓝、绿光大功率半导体激光器（LD）外延及芯片生产线；年产1.08万片2寸深紫外（UVC）外延及芯片生产线；年产24万片2寸FC外延及芯片生产线</w:t>
            </w:r>
          </w:p>
        </w:tc>
        <w:tc>
          <w:tcPr>
            <w:tcW w:w="408"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eastAsia="zh-CN" w:bidi="ar"/>
              </w:rPr>
              <w:t>14857</w:t>
            </w:r>
          </w:p>
        </w:tc>
        <w:tc>
          <w:tcPr>
            <w:tcW w:w="456"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eastAsia="zh-CN" w:bidi="ar"/>
              </w:rPr>
              <w:t>-7091.36</w:t>
            </w:r>
          </w:p>
        </w:tc>
        <w:tc>
          <w:tcPr>
            <w:tcW w:w="863"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bidi="ar"/>
              </w:rPr>
              <w:t>半导体分立器件制造；半导体分立器件销售；电子元器件制造；光电子器件制造；电子专用材料制造；新材料技术研发；电子专用材料研发；集成电路设计；集成电路芯片设计及服务；集成电路芯片及产品销售；工程和技术研究和试验发展</w:t>
            </w:r>
          </w:p>
        </w:tc>
        <w:tc>
          <w:tcPr>
            <w:tcW w:w="315"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eastAsia="zh-CN" w:bidi="ar"/>
              </w:rPr>
              <w:t>368</w:t>
            </w:r>
          </w:p>
        </w:tc>
        <w:tc>
          <w:tcPr>
            <w:tcW w:w="510"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eastAsia="zh-CN" w:bidi="ar"/>
              </w:rPr>
              <w:t>氮化镓激光芯片，突破国际封锁，解决国内应用端“卡脖子”问题，实现该类芯片国产替代</w:t>
            </w:r>
          </w:p>
        </w:tc>
        <w:tc>
          <w:tcPr>
            <w:tcW w:w="378" w:type="pct"/>
            <w:vAlign w:val="center"/>
          </w:tcPr>
          <w:p>
            <w:pPr>
              <w:keepNext w:val="0"/>
              <w:keepLines w:val="0"/>
              <w:pageBreakBefore w:val="0"/>
              <w:widowControl/>
              <w:kinsoku/>
              <w:wordWrap/>
              <w:overflowPunct/>
              <w:topLinePunct w:val="0"/>
              <w:autoSpaceDE/>
              <w:autoSpaceDN/>
              <w:bidi w:val="0"/>
              <w:adjustRightInd/>
              <w:snapToGrid/>
              <w:spacing w:beforeLines="0" w:afterLines="0" w:line="300" w:lineRule="exact"/>
              <w:ind w:left="0" w:leftChars="0" w:right="0" w:rightChars="0" w:firstLine="0" w:firstLineChars="0"/>
              <w:jc w:val="center"/>
              <w:textAlignment w:val="center"/>
              <w:outlineLvl w:val="9"/>
              <w:rPr>
                <w:rFonts w:hint="eastAsia" w:ascii="仿宋_GB2312" w:hAnsi="仿宋_GB2312" w:eastAsia="仿宋_GB2312" w:cs="仿宋_GB2312"/>
                <w:color w:val="000000"/>
                <w:kern w:val="0"/>
                <w:sz w:val="24"/>
                <w:szCs w:val="24"/>
                <w:u w:val="none"/>
                <w:lang w:bidi="ar"/>
              </w:rPr>
            </w:pPr>
            <w:r>
              <w:rPr>
                <w:rFonts w:hint="eastAsia" w:ascii="仿宋_GB2312" w:hAnsi="仿宋_GB2312" w:eastAsia="仿宋_GB2312" w:cs="仿宋_GB2312"/>
                <w:color w:val="000000"/>
                <w:kern w:val="0"/>
                <w:sz w:val="24"/>
                <w:szCs w:val="24"/>
                <w:u w:val="none"/>
                <w:lang w:val="en-US" w:eastAsia="zh-CN" w:bidi="ar"/>
              </w:rPr>
              <w:t>产值5亿元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2" w:hRule="atLeast"/>
          <w:jc w:val="center"/>
        </w:trPr>
        <w:tc>
          <w:tcPr>
            <w:tcW w:w="189"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36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六安煜晟电子科技有限公司</w:t>
            </w:r>
          </w:p>
        </w:tc>
        <w:tc>
          <w:tcPr>
            <w:tcW w:w="74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高新技术企业、国家专精特新小巨人、省级专精特新企业，市级数字化车间</w:t>
            </w:r>
          </w:p>
        </w:tc>
        <w:tc>
          <w:tcPr>
            <w:tcW w:w="7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年产10亿支PCB钢柄和钻针</w:t>
            </w:r>
          </w:p>
        </w:tc>
        <w:tc>
          <w:tcPr>
            <w:tcW w:w="40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14520</w:t>
            </w:r>
          </w:p>
        </w:tc>
        <w:tc>
          <w:tcPr>
            <w:tcW w:w="45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1425</w:t>
            </w:r>
          </w:p>
        </w:tc>
        <w:tc>
          <w:tcPr>
            <w:tcW w:w="8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PCB钢柄和钻针</w:t>
            </w:r>
          </w:p>
        </w:tc>
        <w:tc>
          <w:tcPr>
            <w:tcW w:w="315"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198</w:t>
            </w:r>
          </w:p>
        </w:tc>
        <w:tc>
          <w:tcPr>
            <w:tcW w:w="510"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无缝焊接技术</w:t>
            </w:r>
          </w:p>
        </w:tc>
        <w:tc>
          <w:tcPr>
            <w:tcW w:w="37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年产15亿支PCB钢柄和钻针，营收2亿元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189"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36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安徽环友科技有限公司</w:t>
            </w:r>
          </w:p>
        </w:tc>
        <w:tc>
          <w:tcPr>
            <w:tcW w:w="74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高新技术企业、省级专精特新企业，省级数字化车间</w:t>
            </w:r>
          </w:p>
        </w:tc>
        <w:tc>
          <w:tcPr>
            <w:tcW w:w="7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年产1亿支PCB铣刀</w:t>
            </w:r>
          </w:p>
        </w:tc>
        <w:tc>
          <w:tcPr>
            <w:tcW w:w="40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11252</w:t>
            </w:r>
          </w:p>
        </w:tc>
        <w:tc>
          <w:tcPr>
            <w:tcW w:w="45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792</w:t>
            </w:r>
          </w:p>
        </w:tc>
        <w:tc>
          <w:tcPr>
            <w:tcW w:w="8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PCB铣刀</w:t>
            </w:r>
          </w:p>
        </w:tc>
        <w:tc>
          <w:tcPr>
            <w:tcW w:w="315"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510"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PCB四站一体机</w:t>
            </w:r>
          </w:p>
        </w:tc>
        <w:tc>
          <w:tcPr>
            <w:tcW w:w="37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年产1.5亿支PCB铣刀，营收1.5亿元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jc w:val="center"/>
        </w:trPr>
        <w:tc>
          <w:tcPr>
            <w:tcW w:w="189"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36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六安市晶润光电科技有限公司</w:t>
            </w:r>
          </w:p>
        </w:tc>
        <w:tc>
          <w:tcPr>
            <w:tcW w:w="74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高企、科小、市专、规上</w:t>
            </w:r>
          </w:p>
        </w:tc>
        <w:tc>
          <w:tcPr>
            <w:tcW w:w="7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800万片/年</w:t>
            </w:r>
          </w:p>
        </w:tc>
        <w:tc>
          <w:tcPr>
            <w:tcW w:w="40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6828.10</w:t>
            </w:r>
          </w:p>
        </w:tc>
        <w:tc>
          <w:tcPr>
            <w:tcW w:w="456"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-95.20</w:t>
            </w:r>
          </w:p>
        </w:tc>
        <w:tc>
          <w:tcPr>
            <w:tcW w:w="863"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LCD液晶显示屏、背光源、COG模组等</w:t>
            </w:r>
          </w:p>
        </w:tc>
        <w:tc>
          <w:tcPr>
            <w:tcW w:w="315"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510"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一类知识产权1项、二类知识产权17项</w:t>
            </w:r>
          </w:p>
        </w:tc>
        <w:tc>
          <w:tcPr>
            <w:tcW w:w="378"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新增三条绑定生产线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5" w:hRule="atLeast"/>
          <w:jc w:val="center"/>
        </w:trPr>
        <w:tc>
          <w:tcPr>
            <w:tcW w:w="189" w:type="pct"/>
            <w:vAlign w:val="center"/>
          </w:tcPr>
          <w:p>
            <w:pPr>
              <w:keepNext w:val="0"/>
              <w:keepLines w:val="0"/>
              <w:widowControl/>
              <w:suppressLineNumbers w:val="0"/>
              <w:spacing w:beforeLines="0" w:afterLines="0" w:line="300" w:lineRule="exact"/>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366"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安徽中科源起科技有限公司</w:t>
            </w:r>
          </w:p>
        </w:tc>
        <w:tc>
          <w:tcPr>
            <w:tcW w:w="746"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科技型中小企业</w:t>
            </w:r>
          </w:p>
        </w:tc>
        <w:tc>
          <w:tcPr>
            <w:tcW w:w="763"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年产5500台智能储充机器人</w:t>
            </w:r>
          </w:p>
        </w:tc>
        <w:tc>
          <w:tcPr>
            <w:tcW w:w="408"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1000</w:t>
            </w:r>
          </w:p>
        </w:tc>
        <w:tc>
          <w:tcPr>
            <w:tcW w:w="456"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150</w:t>
            </w:r>
          </w:p>
        </w:tc>
        <w:tc>
          <w:tcPr>
            <w:tcW w:w="863"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储充机器人，快充及慢充充电设备</w:t>
            </w:r>
          </w:p>
        </w:tc>
        <w:tc>
          <w:tcPr>
            <w:tcW w:w="315"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30</w:t>
            </w:r>
          </w:p>
        </w:tc>
        <w:tc>
          <w:tcPr>
            <w:tcW w:w="510"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移动智能储充机器人</w:t>
            </w:r>
          </w:p>
        </w:tc>
        <w:tc>
          <w:tcPr>
            <w:tcW w:w="378" w:type="pct"/>
            <w:vAlign w:val="center"/>
          </w:tcPr>
          <w:p>
            <w:pPr>
              <w:widowControl/>
              <w:spacing w:beforeLines="0" w:afterLines="0" w:line="300" w:lineRule="exact"/>
              <w:jc w:val="center"/>
              <w:textAlignment w:val="center"/>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000000"/>
                <w:kern w:val="0"/>
                <w:sz w:val="24"/>
                <w:szCs w:val="24"/>
                <w:u w:val="none"/>
                <w:lang w:val="en-US" w:eastAsia="zh-CN" w:bidi="ar"/>
              </w:rPr>
              <w:t>营收2600万，利润率15%</w:t>
            </w:r>
          </w:p>
        </w:tc>
      </w:tr>
    </w:tbl>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楷体_GB2312" w:hAnsi="楷体_GB2312" w:eastAsia="楷体_GB2312" w:cs="楷体_GB2312"/>
          <w:b/>
          <w:bCs/>
          <w:color w:val="0000FF"/>
          <w:sz w:val="32"/>
          <w:szCs w:val="32"/>
        </w:rPr>
        <w:sectPr>
          <w:pgSz w:w="16838" w:h="11906" w:orient="landscape"/>
          <w:pgMar w:top="1587" w:right="2098" w:bottom="1587" w:left="1587" w:header="1134" w:footer="1361" w:gutter="0"/>
          <w:pgNumType w:fmt="decimal"/>
          <w:cols w:space="0" w:num="1"/>
          <w:rtlGutter w:val="0"/>
          <w:docGrid w:type="linesAndChars" w:linePitch="597" w:charSpace="-1668"/>
        </w:sectPr>
      </w:pPr>
    </w:p>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bCs/>
          <w:lang w:val="en-US" w:eastAsia="zh-CN"/>
        </w:rPr>
      </w:pPr>
      <w:bookmarkStart w:id="45" w:name="_Toc32721"/>
      <w:r>
        <w:rPr>
          <w:rFonts w:hint="eastAsia"/>
          <w:b w:val="0"/>
          <w:bCs/>
          <w:lang w:val="en-US" w:eastAsia="zh-CN"/>
        </w:rPr>
        <w:t>二、重点建设项目清单</w:t>
      </w:r>
      <w:bookmarkEnd w:id="45"/>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376"/>
        <w:gridCol w:w="990"/>
        <w:gridCol w:w="3404"/>
        <w:gridCol w:w="1027"/>
        <w:gridCol w:w="1061"/>
        <w:gridCol w:w="3200"/>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blHeader/>
        </w:trPr>
        <w:tc>
          <w:tcPr>
            <w:tcW w:w="16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485"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349"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项目法人情况</w:t>
            </w:r>
          </w:p>
        </w:tc>
        <w:tc>
          <w:tcPr>
            <w:tcW w:w="1200"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主要建设内容及规模</w:t>
            </w:r>
          </w:p>
        </w:tc>
        <w:tc>
          <w:tcPr>
            <w:tcW w:w="362"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投资估算（万元）</w:t>
            </w:r>
          </w:p>
        </w:tc>
        <w:tc>
          <w:tcPr>
            <w:tcW w:w="374"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资金来源</w:t>
            </w:r>
          </w:p>
        </w:tc>
        <w:tc>
          <w:tcPr>
            <w:tcW w:w="1128"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建设周期</w:t>
            </w:r>
          </w:p>
        </w:tc>
        <w:tc>
          <w:tcPr>
            <w:tcW w:w="931"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预期经济</w:t>
            </w:r>
            <w:r>
              <w:rPr>
                <w:rFonts w:hint="eastAsia" w:ascii="仿宋_GB2312" w:hAnsi="仿宋_GB2312" w:eastAsia="仿宋_GB2312" w:cs="仿宋_GB2312"/>
                <w:sz w:val="24"/>
                <w:szCs w:val="24"/>
                <w:lang w:val="en-US" w:eastAsia="zh-CN"/>
              </w:rPr>
              <w:t>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0"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（铱斯电子科技（上海）有限公司）年产100万套辅助驾驶产品项目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许雅君：执行董事兼总经理,财务负责人</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分两期建设，其中一期分两阶段实施，2023年（第一阶段）租赁智能产业园约4000㎡厂房；2024年（第二阶段）新增租赁智能产业园约4000㎡厂房，合计约8000平方米,2025年启动二期征地项目。一期新建半自动高清摄像头产线3条、SMT产线2条、装配线1条、超声波雷达产线3条，主要生产30万、130万、200万、500万、800万级像素摄像头，AK1、AK2超声波雷达，AVM、APA等各型号主机控制器；二期建设内容以单独供地的投资协议为准。</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100808</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企业自筹和按照政府引导与市场化运作相结合方式给予项目投资主体股权投资</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一期第一阶段自本协议生效之日起1个月内进场施工，5个月内完成纳统，10个月内完成投产；2024年启动一期项目第二阶段，10个月内完成设备调试生产。2025年启动二期征地项目。</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2024年产值不低于0.5亿元；2025年产值不低于2.2亿元；</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2026年产值不低于3亿元；2027年产值不低于4亿元；2028年产值不低于5.5亿元。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1"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（安徽和晶新材料科技有限公司）半导体高纯石英部件生产项目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王光余：执行董事兼总经理，财务负责人</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该项目租赁智能产业园4#厂房1层的一半2250平方米、2-4层各300平方米，合计约3150平方米。新建半导体高纯石英材料生产线一条，主要生产高纯石英锭、石英管。</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15000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自协议生效之日起1个月内进场施工，5个月内完成纳统（当年新购置设备发票至少达500万元，下同），6个月内完成投产</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年税收强度不低于500元/平方米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5"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（安徽兆维激光科技有限公司）氮化镓激光器件产业化项目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阚宏柱：执行董事兼总经理</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租赁智能产业园10#厂房8200平方米。项目一期建设内容为氮化镓绿光激光器件智能制造项目，购置自动化激光器件生产设备及精密检测仪器；项目二期建设内容为氮化镓蓝光激光器件智能制造项目，购置自动化激光器件生产设备。项目达产后，年产氮化镓绿光、氮化镓蓝光激光器件产品4800万套</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12000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自本协议签订之日起1个月内进场施工，8个月内完成投产</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以2024年7月1日为节点，前3年（2024—2026年）税收总额达1200万元，后2年（2027—2028年）每年缴纳税收不低于600万元。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（东莞市科创精密五金有限公司）新能源高压连接器端子、电连技术部件制造项目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秦大俊：执行董事兼总经理</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位于金安开发区红旗路以东，山源路以南，蓝溪路以西，龙池路以北，总占地约20.02亩。计划总建筑面积约18000平方米，其中厂房约16000平方米，新购设备精密设备、检测仪器等200套，主要生产新能源高压连接器端子、电连技术部件等</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以土地摘牌为节点，2024年6月前开工建设，开工后2个月内基础达到正负零，10个月内完成竣工，12个月内完成投产。</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亩均年纳税达15万元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（深圳市金煜盛网印科技有限公司）全自动精密印刷机和全自动精密模切机成套装备项目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何义成：执行董事,财务负责人</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位于六安金安银峰智能产业园的两栋厂房，共计约3600平方米。新建四条丝网数码印刷智能设备生产线，主要用于研发和生产全自动精密印刷机和全自动精密模切机。</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10600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预计在6个月内开始投产</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年税收达200元/平方米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（天津光电通信技术有限公司）打印机及耗材生产基地建设项目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张俊辉：董事，总经理</w:t>
            </w:r>
          </w:p>
        </w:tc>
        <w:tc>
          <w:tcPr>
            <w:tcW w:w="120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一期租赁智能产业园厂房，合计约15000平方米；二期征地项目位置及面积以单独供地的投资协议为准。一期项目新建10条部件生产线、6条总装生产线、6条自动包装生产线、电装车间以及库房、办公场所等，主要生产各类国产打印机及耗材；二期征地项目建设内容以单独供地的投资协议为准</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58300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自项目公司取得独立法人企业营业执照之日起1个月内进场施工，5个月内完成纳统，6个月内完成投产。因甲方原因导致延误的，并经相关部门书面确认后，乙方承诺的投产时间顺延。二期项目在一期租赁项目投产之日起36个月内启动，具体时间以双方签订单独供地的投资协议为准。</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投产后年缴纳税收达300元/平方米。</w:t>
            </w:r>
            <w:r>
              <w:rPr>
                <w:rFonts w:hint="eastAsia" w:ascii="仿宋_GB2312" w:hAnsi="仿宋_GB2312" w:eastAsia="仿宋_GB2312" w:cs="仿宋_GB2312"/>
                <w:i w:val="0"/>
                <w:iCs w:val="0"/>
                <w:color w:val="000000"/>
                <w:kern w:val="0"/>
                <w:sz w:val="24"/>
                <w:szCs w:val="24"/>
                <w:u w:val="none"/>
                <w:lang w:val="en-US" w:eastAsia="zh-CN" w:bidi="ar"/>
              </w:rPr>
              <w:br w:type="textWrapping"/>
            </w:r>
            <w:r>
              <w:rPr>
                <w:rFonts w:hint="eastAsia" w:ascii="仿宋_GB2312" w:hAnsi="仿宋_GB2312" w:eastAsia="仿宋_GB2312" w:cs="仿宋_GB2312"/>
                <w:i w:val="0"/>
                <w:iCs w:val="0"/>
                <w:color w:val="000000"/>
                <w:kern w:val="0"/>
                <w:sz w:val="24"/>
                <w:szCs w:val="24"/>
                <w:u w:val="none"/>
                <w:lang w:val="en-US" w:eastAsia="zh-CN" w:bidi="ar"/>
              </w:rPr>
              <w:t>征地项目年缴纳税收强度不低于15万元/亩。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67"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485"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（赫恩士数控（上海）有限公司）高端五轴数控机床生产基地项目</w:t>
            </w:r>
          </w:p>
        </w:tc>
        <w:tc>
          <w:tcPr>
            <w:tcW w:w="349"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刘奇：执行董事兼总经理,财务负责人</w:t>
            </w:r>
          </w:p>
        </w:tc>
        <w:tc>
          <w:tcPr>
            <w:tcW w:w="1200" w:type="pct"/>
            <w:vAlign w:val="center"/>
          </w:tcPr>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该项目先期租赁杨司塑料厂房，合计约4500平方米；经第三方机构对2024年或2025年项目效益（年产值不低于2亿，年税收不低于950万元）进行审计通过后启动征地，占地约40亩装配一条高速卧式五轴数控机床生产线，装配三条高速五轴数控机床生产线，主要生产卧式摇篮五轴数控机床、龙门式五轴数控机床等产品。</w:t>
            </w:r>
          </w:p>
        </w:tc>
        <w:tc>
          <w:tcPr>
            <w:tcW w:w="362"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20000</w:t>
            </w:r>
          </w:p>
        </w:tc>
        <w:tc>
          <w:tcPr>
            <w:tcW w:w="374"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企业自筹</w:t>
            </w:r>
          </w:p>
        </w:tc>
        <w:tc>
          <w:tcPr>
            <w:tcW w:w="1128"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自本协议签订之日起1个月内进场施工，3个月内完成纳统，6个月内完成投产。二期征地项目以土地摘牌为节点，10个月内完成竣工，12个月内完成投产。</w:t>
            </w:r>
          </w:p>
        </w:tc>
        <w:tc>
          <w:tcPr>
            <w:tcW w:w="931" w:type="pct"/>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一期租赁项目税收达500元/平方米；二期征地项目亩均年纳税达15万元。</w:t>
            </w:r>
          </w:p>
        </w:tc>
      </w:tr>
    </w:tbl>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bCs/>
          <w:lang w:val="en-US" w:eastAsia="zh-CN"/>
        </w:rPr>
      </w:pPr>
      <w:bookmarkStart w:id="46" w:name="_Toc20581"/>
      <w:r>
        <w:rPr>
          <w:rFonts w:hint="eastAsia"/>
          <w:b w:val="0"/>
          <w:bCs/>
          <w:lang w:val="en-US" w:eastAsia="zh-CN"/>
        </w:rPr>
        <w:t>三、创新和公共服务平台建设清单</w:t>
      </w:r>
      <w:bookmarkEnd w:id="46"/>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
        <w:gridCol w:w="1902"/>
        <w:gridCol w:w="1879"/>
        <w:gridCol w:w="763"/>
        <w:gridCol w:w="783"/>
        <w:gridCol w:w="3752"/>
        <w:gridCol w:w="4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blHeader/>
          <w:jc w:val="center"/>
        </w:trPr>
        <w:tc>
          <w:tcPr>
            <w:tcW w:w="168"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670"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平台名称</w:t>
            </w:r>
          </w:p>
        </w:tc>
        <w:tc>
          <w:tcPr>
            <w:tcW w:w="662"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依托单位名称</w:t>
            </w:r>
          </w:p>
        </w:tc>
        <w:tc>
          <w:tcPr>
            <w:tcW w:w="269"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批准或认定机构名称</w:t>
            </w:r>
          </w:p>
        </w:tc>
        <w:tc>
          <w:tcPr>
            <w:tcW w:w="276"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获批年月</w:t>
            </w:r>
          </w:p>
        </w:tc>
        <w:tc>
          <w:tcPr>
            <w:tcW w:w="1322"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平台职能</w:t>
            </w:r>
          </w:p>
        </w:tc>
        <w:tc>
          <w:tcPr>
            <w:tcW w:w="1627" w:type="pct"/>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发展目标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68" w:type="pct"/>
            <w:vAlign w:val="center"/>
          </w:tcPr>
          <w:p>
            <w:pPr>
              <w:spacing w:line="360" w:lineRule="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w:t>
            </w:r>
          </w:p>
        </w:tc>
        <w:tc>
          <w:tcPr>
            <w:tcW w:w="670" w:type="pct"/>
            <w:vAlign w:val="center"/>
          </w:tcPr>
          <w:p>
            <w:pPr>
              <w:spacing w:line="360" w:lineRule="auto"/>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color w:val="444444"/>
                <w:sz w:val="24"/>
                <w:szCs w:val="24"/>
                <w:shd w:val="clear" w:color="auto" w:fill="FFFFFF"/>
              </w:rPr>
              <w:t>“十四五”国家重点研发计划“新型显示与战略性电子材料”重点专项“基于超表面调控的氮化镓基发光器件研究”项目</w:t>
            </w:r>
          </w:p>
        </w:tc>
        <w:tc>
          <w:tcPr>
            <w:tcW w:w="662" w:type="pct"/>
            <w:vAlign w:val="center"/>
          </w:tcPr>
          <w:p>
            <w:pPr>
              <w:spacing w:line="360" w:lineRule="auto"/>
              <w:jc w:val="both"/>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中国科学技术大学、安徽格恩半导体有限公司、南京邮电大学</w:t>
            </w:r>
          </w:p>
        </w:tc>
        <w:tc>
          <w:tcPr>
            <w:tcW w:w="269" w:type="pct"/>
            <w:vAlign w:val="center"/>
          </w:tcPr>
          <w:p>
            <w:pPr>
              <w:spacing w:line="360" w:lineRule="auto"/>
              <w:jc w:val="both"/>
              <w:rPr>
                <w:rFonts w:hint="eastAsia" w:ascii="仿宋_GB2312" w:hAnsi="仿宋_GB2312" w:eastAsia="仿宋_GB2312" w:cs="仿宋_GB2312"/>
                <w:color w:val="000000" w:themeColor="text1"/>
                <w:sz w:val="24"/>
                <w:szCs w:val="24"/>
                <w:shd w:val="clear" w:color="auto" w:fill="FFFFFF"/>
                <w:lang w:val="en-US" w:eastAsia="zh-CN"/>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科学技术部高技术研究发展中心</w:t>
            </w:r>
          </w:p>
        </w:tc>
        <w:tc>
          <w:tcPr>
            <w:tcW w:w="276" w:type="pct"/>
            <w:vAlign w:val="center"/>
          </w:tcPr>
          <w:p>
            <w:pPr>
              <w:spacing w:line="360" w:lineRule="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2023年10月</w:t>
            </w:r>
          </w:p>
        </w:tc>
        <w:tc>
          <w:tcPr>
            <w:tcW w:w="1322" w:type="pct"/>
            <w:vAlign w:val="center"/>
          </w:tcPr>
          <w:p>
            <w:pPr>
              <w:spacing w:line="360" w:lineRule="auto"/>
              <w:jc w:val="both"/>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开展氮化镓基发光器件制备、超表面与氮化镓基发光器件光电耦合物理机制以及一体化集成与动态可调微显示应用等关键技术研究</w:t>
            </w:r>
          </w:p>
        </w:tc>
        <w:tc>
          <w:tcPr>
            <w:tcW w:w="1627" w:type="pct"/>
            <w:vAlign w:val="center"/>
          </w:tcPr>
          <w:p>
            <w:pPr>
              <w:spacing w:line="360" w:lineRule="auto"/>
              <w:jc w:val="both"/>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实现基于超表面的氮化镓基发光器件的光场多自由度调控，促进我国激光显示以及新型显示技术水平进入国际先进行列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68" w:type="pct"/>
            <w:vAlign w:val="center"/>
          </w:tcPr>
          <w:p>
            <w:pPr>
              <w:spacing w:line="360" w:lineRule="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2</w:t>
            </w:r>
          </w:p>
        </w:tc>
        <w:tc>
          <w:tcPr>
            <w:tcW w:w="670" w:type="pct"/>
            <w:vAlign w:val="center"/>
          </w:tcPr>
          <w:p>
            <w:pPr>
              <w:spacing w:line="360" w:lineRule="auto"/>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kern w:val="0"/>
                <w:sz w:val="24"/>
                <w:szCs w:val="24"/>
              </w:rPr>
              <w:t>国家重点研发计划“增材制造与激光制造”重点研发项目</w:t>
            </w:r>
          </w:p>
        </w:tc>
        <w:tc>
          <w:tcPr>
            <w:tcW w:w="662" w:type="pct"/>
            <w:vAlign w:val="center"/>
          </w:tcPr>
          <w:p>
            <w:pPr>
              <w:spacing w:line="360" w:lineRule="auto"/>
              <w:rPr>
                <w:rFonts w:hint="eastAsia" w:ascii="仿宋_GB2312" w:hAnsi="仿宋_GB2312" w:eastAsia="仿宋_GB2312" w:cs="仿宋_GB2312"/>
                <w:color w:val="FF0000"/>
                <w:kern w:val="2"/>
                <w:sz w:val="24"/>
                <w:szCs w:val="24"/>
                <w:lang w:val="en-US" w:eastAsia="zh-CN" w:bidi="ar-SA"/>
              </w:rPr>
            </w:pPr>
            <w:r>
              <w:rPr>
                <w:rFonts w:hint="eastAsia" w:ascii="仿宋_GB2312" w:hAnsi="仿宋_GB2312" w:eastAsia="仿宋_GB2312" w:cs="仿宋_GB2312"/>
                <w:kern w:val="0"/>
                <w:sz w:val="24"/>
                <w:szCs w:val="24"/>
              </w:rPr>
              <w:t>北京大学、</w:t>
            </w:r>
            <w:r>
              <w:rPr>
                <w:rFonts w:hint="eastAsia" w:ascii="仿宋_GB2312" w:hAnsi="仿宋_GB2312" w:eastAsia="仿宋_GB2312" w:cs="仿宋_GB2312"/>
                <w:color w:val="444444"/>
                <w:sz w:val="24"/>
                <w:szCs w:val="24"/>
                <w:shd w:val="clear" w:color="auto" w:fill="FFFFFF"/>
              </w:rPr>
              <w:t>安徽格恩半导体有限公司、清华大学、工业和信息化部电子第五研究所、北京凯普林光电科技股份有限公司</w:t>
            </w:r>
          </w:p>
        </w:tc>
        <w:tc>
          <w:tcPr>
            <w:tcW w:w="269" w:type="pct"/>
            <w:vAlign w:val="center"/>
          </w:tcPr>
          <w:p>
            <w:pPr>
              <w:spacing w:line="360" w:lineRule="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科学技术部高技术研究发展中心</w:t>
            </w:r>
          </w:p>
        </w:tc>
        <w:tc>
          <w:tcPr>
            <w:tcW w:w="276" w:type="pct"/>
            <w:vAlign w:val="center"/>
          </w:tcPr>
          <w:p>
            <w:pPr>
              <w:spacing w:line="360" w:lineRule="auto"/>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2023年12月</w:t>
            </w:r>
          </w:p>
        </w:tc>
        <w:tc>
          <w:tcPr>
            <w:tcW w:w="1322" w:type="pct"/>
            <w:vAlign w:val="center"/>
          </w:tcPr>
          <w:p>
            <w:pPr>
              <w:spacing w:line="360" w:lineRule="auto"/>
              <w:jc w:val="both"/>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sz w:val="24"/>
                <w:szCs w:val="24"/>
                <w:lang w:val="zh-CN"/>
              </w:rPr>
              <w:t>面向有色金属加工对高功率蓝光激光器的重大需求，针对激光性能的影响机制认识不清、芯片和光谱合成等核心器件认识不清等问题</w:t>
            </w:r>
          </w:p>
        </w:tc>
        <w:tc>
          <w:tcPr>
            <w:tcW w:w="1627" w:type="pct"/>
            <w:vAlign w:val="center"/>
          </w:tcPr>
          <w:p>
            <w:pPr>
              <w:spacing w:line="400" w:lineRule="exact"/>
              <w:jc w:val="both"/>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sz w:val="24"/>
                <w:szCs w:val="24"/>
                <w:lang w:val="zh-CN"/>
              </w:rPr>
              <w:t>拟揭示半导体激光器载流子注入动力学、模式调控及热应力对激光性能的影响机制</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掌握氮化镓基二极管蓝光激光器的新型外延结构设计、外延生长及提升可靠性等方法</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突破芯片制备封装、光谱合束、增益调控、大能量关断、系统集成等关键技术</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研制蓝光激光器单管芯片</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功率</w:t>
            </w:r>
            <w:r>
              <w:rPr>
                <w:rFonts w:hint="eastAsia" w:ascii="仿宋_GB2312" w:hAnsi="仿宋_GB2312" w:eastAsia="仿宋_GB2312" w:cs="仿宋_GB2312"/>
                <w:sz w:val="24"/>
                <w:szCs w:val="24"/>
              </w:rPr>
              <w:t>&gt;10W@50um</w:t>
            </w:r>
            <w:r>
              <w:rPr>
                <w:rFonts w:hint="eastAsia" w:ascii="仿宋_GB2312" w:hAnsi="仿宋_GB2312" w:eastAsia="仿宋_GB2312" w:cs="仿宋_GB2312"/>
                <w:sz w:val="24"/>
                <w:szCs w:val="24"/>
                <w:lang w:val="zh-CN"/>
              </w:rPr>
              <w:t>条宽</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、蓝光激光器</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zh-CN"/>
              </w:rPr>
              <w:t>输出功率</w:t>
            </w:r>
            <w:r>
              <w:rPr>
                <w:rFonts w:hint="eastAsia" w:ascii="仿宋_GB2312" w:hAnsi="仿宋_GB2312" w:eastAsia="仿宋_GB2312" w:cs="仿宋_GB2312"/>
                <w:sz w:val="24"/>
                <w:szCs w:val="24"/>
              </w:rPr>
              <w:t>&gt;4000W），</w:t>
            </w:r>
            <w:r>
              <w:rPr>
                <w:rFonts w:hint="eastAsia" w:ascii="仿宋_GB2312" w:hAnsi="仿宋_GB2312" w:eastAsia="仿宋_GB2312" w:cs="仿宋_GB2312"/>
                <w:sz w:val="24"/>
                <w:szCs w:val="24"/>
                <w:lang w:val="zh-CN"/>
              </w:rPr>
              <w:t>工作寿命均超过</w:t>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val="zh-CN"/>
              </w:rPr>
              <w:t>万小时。实现4000W及以上的蓝光激光器不少于20台的销售。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168"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67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安徽工业技术创新研究院六安院</w:t>
            </w:r>
          </w:p>
        </w:tc>
        <w:tc>
          <w:tcPr>
            <w:tcW w:w="662"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六安金安经济开发区</w:t>
            </w:r>
          </w:p>
        </w:tc>
        <w:tc>
          <w:tcPr>
            <w:tcW w:w="269"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六安市政府</w:t>
            </w:r>
          </w:p>
        </w:tc>
        <w:tc>
          <w:tcPr>
            <w:tcW w:w="276"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2019年4月</w:t>
            </w:r>
          </w:p>
        </w:tc>
        <w:tc>
          <w:tcPr>
            <w:tcW w:w="1322"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重点围绕洁净能源、先进制造与智能装备、先进材料等领域开展技术攻关和成果转化，建设一批工程实验室和工程中心，孵化一批高新技术企业，转化一批成熟适用的科技成果，集聚一批创新创业人才，实现应用技术研究开发、支撑企业技术难题攻关、创新企业的孵化器、技术+金融的加速器、咨询服务等五大功能</w:t>
            </w:r>
          </w:p>
        </w:tc>
        <w:tc>
          <w:tcPr>
            <w:tcW w:w="1627"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打造省级新型研发机构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168"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670"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六安大学科技园孵化器</w:t>
            </w:r>
          </w:p>
        </w:tc>
        <w:tc>
          <w:tcPr>
            <w:tcW w:w="662"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六安大学科技园发展有限公司</w:t>
            </w:r>
          </w:p>
        </w:tc>
        <w:tc>
          <w:tcPr>
            <w:tcW w:w="269"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省科技厅</w:t>
            </w:r>
          </w:p>
        </w:tc>
        <w:tc>
          <w:tcPr>
            <w:tcW w:w="276"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2018年12月</w:t>
            </w:r>
          </w:p>
        </w:tc>
        <w:tc>
          <w:tcPr>
            <w:tcW w:w="1322"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孵化科技型中小企业</w:t>
            </w:r>
          </w:p>
        </w:tc>
        <w:tc>
          <w:tcPr>
            <w:tcW w:w="1627" w:type="pct"/>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预计2025年打造成为国家级孵化器</w:t>
            </w:r>
          </w:p>
        </w:tc>
      </w:tr>
    </w:tbl>
    <w:p>
      <w:pPr>
        <w:pStyle w:val="3"/>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bCs/>
          <w:lang w:val="en-US" w:eastAsia="zh-CN"/>
        </w:rPr>
      </w:pPr>
      <w:bookmarkStart w:id="47" w:name="_Toc15668"/>
      <w:r>
        <w:rPr>
          <w:rFonts w:hint="eastAsia"/>
          <w:b w:val="0"/>
          <w:bCs/>
          <w:lang w:val="en-US" w:eastAsia="zh-CN"/>
        </w:rPr>
        <w:t>四、重点产品和服务推广应用清单：</w:t>
      </w:r>
      <w:bookmarkEnd w:id="47"/>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2519"/>
        <w:gridCol w:w="2185"/>
        <w:gridCol w:w="5611"/>
        <w:gridCol w:w="1135"/>
        <w:gridCol w:w="2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blHeader/>
        </w:trPr>
        <w:tc>
          <w:tcPr>
            <w:tcW w:w="0" w:type="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产品和服务</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完成单位</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主要内容</w:t>
            </w:r>
          </w:p>
        </w:tc>
        <w:tc>
          <w:tcPr>
            <w:tcW w:w="1135"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完成时间</w:t>
            </w:r>
          </w:p>
        </w:tc>
        <w:tc>
          <w:tcPr>
            <w:tcW w:w="2111" w:type="dxa"/>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复制推广价值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blHeader/>
        </w:trPr>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1</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小功率绿光GT5-030G10A</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安徽格恩半导体</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有限公司</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TO56,水平仪，激光指示等应用，功率在30mW以上，波长510nm以上</w:t>
            </w:r>
          </w:p>
        </w:tc>
        <w:tc>
          <w:tcPr>
            <w:tcW w:w="1135"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2024.10</w:t>
            </w:r>
          </w:p>
        </w:tc>
        <w:tc>
          <w:tcPr>
            <w:tcW w:w="2111"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提高性能，扩大市场应用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tblHeader/>
        </w:trPr>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大功率蓝激光GC5-04WB50A</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安徽格恩半导体</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有限公司</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COS,激光照明、显示和工业加工等应用，功率4W以上，波长450nm以上；</w:t>
            </w:r>
          </w:p>
        </w:tc>
        <w:tc>
          <w:tcPr>
            <w:tcW w:w="1135"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2026.04</w:t>
            </w:r>
          </w:p>
        </w:tc>
        <w:tc>
          <w:tcPr>
            <w:tcW w:w="2111"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提高性能，扩大市场应用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blHeader/>
        </w:trPr>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3</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大功率绿激光GC5-01WG15A</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安徽格恩半导体</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有限公司</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COS,激光照明、显示应用，功率1W以上，波长515nm以上；</w:t>
            </w:r>
          </w:p>
        </w:tc>
        <w:tc>
          <w:tcPr>
            <w:tcW w:w="1135"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2027.04</w:t>
            </w:r>
          </w:p>
        </w:tc>
        <w:tc>
          <w:tcPr>
            <w:tcW w:w="2111"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提高性能，扩大市场应用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blHeader/>
        </w:trPr>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4</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绿激光模组ZAG-F01AAA</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安徽兆维激光科技</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有限公司</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一字线模组,水平仪，激光指示等应用，功率在30mW以上，波长510nm以上</w:t>
            </w:r>
          </w:p>
        </w:tc>
        <w:tc>
          <w:tcPr>
            <w:tcW w:w="1135"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2025.04</w:t>
            </w:r>
          </w:p>
        </w:tc>
        <w:tc>
          <w:tcPr>
            <w:tcW w:w="2111"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提高性能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blHeader/>
        </w:trPr>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5</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FFFFFF"/>
                <w14:textFill>
                  <w14:solidFill>
                    <w14:schemeClr w14:val="tx1"/>
                  </w14:solidFill>
                </w14:textFill>
              </w:rPr>
              <w:t>绿激光模组ZAG-F03AAA</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安徽兆维激光科技</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有限公司</w:t>
            </w:r>
          </w:p>
        </w:tc>
        <w:tc>
          <w:tcPr>
            <w:tcW w:w="0" w:type="auto"/>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360模组,水平仪等应用，功率在40mW以上，波长510nm以上</w:t>
            </w:r>
          </w:p>
        </w:tc>
        <w:tc>
          <w:tcPr>
            <w:tcW w:w="1135"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2025.04</w:t>
            </w:r>
          </w:p>
        </w:tc>
        <w:tc>
          <w:tcPr>
            <w:tcW w:w="2111" w:type="dxa"/>
            <w:vAlign w:val="center"/>
          </w:tcPr>
          <w:p>
            <w:pPr>
              <w:spacing w:line="360" w:lineRule="auto"/>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提高性能</w:t>
            </w:r>
          </w:p>
        </w:tc>
      </w:tr>
    </w:tbl>
    <w:p>
      <w:pPr>
        <w:pStyle w:val="6"/>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415EACC-6270-4233-9DB0-ED11B9EBACDA}"/>
  </w:font>
  <w:font w:name="黑体">
    <w:panose1 w:val="02010609060101010101"/>
    <w:charset w:val="86"/>
    <w:family w:val="auto"/>
    <w:pitch w:val="default"/>
    <w:sig w:usb0="800002BF" w:usb1="38CF7CFA" w:usb2="00000016" w:usb3="00000000" w:csb0="00040001" w:csb1="00000000"/>
    <w:embedRegular r:id="rId2" w:fontKey="{559BA9F8-5657-46A3-9E1E-2C1F3B0FAB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7BD465A-D20E-480D-B740-924B6B10C27C}"/>
  </w:font>
  <w:font w:name="方正小标宋_GBK">
    <w:panose1 w:val="02000000000000000000"/>
    <w:charset w:val="86"/>
    <w:family w:val="auto"/>
    <w:pitch w:val="default"/>
    <w:sig w:usb0="00000000" w:usb1="00000000" w:usb2="00000000" w:usb3="00000000" w:csb0="00000000" w:csb1="00000000"/>
    <w:embedRegular r:id="rId4" w:fontKey="{7E18418D-EBC0-4E6C-ADF9-ACC4940255B7}"/>
  </w:font>
  <w:font w:name="??">
    <w:altName w:val="Segoe Print"/>
    <w:panose1 w:val="00000000000000000000"/>
    <w:charset w:val="00"/>
    <w:family w:val="auto"/>
    <w:pitch w:val="default"/>
    <w:sig w:usb0="00000000" w:usb1="00000000" w:usb2="00000000" w:usb3="00000000" w:csb0="00000001" w:csb1="00000000"/>
  </w:font>
  <w:font w:name="方正公文小标宋">
    <w:panose1 w:val="02000500000000000000"/>
    <w:charset w:val="86"/>
    <w:family w:val="auto"/>
    <w:pitch w:val="default"/>
    <w:sig w:usb0="00000000" w:usb1="00000000" w:usb2="00000000" w:usb3="00000000" w:csb0="00000000" w:csb1="00000000"/>
    <w:embedRegular r:id="rId5" w:fontKey="{F57BEA80-31C1-436D-9262-2C5FD88B3E83}"/>
  </w:font>
  <w:font w:name="仿宋_GB2312">
    <w:panose1 w:val="02010609030101010101"/>
    <w:charset w:val="86"/>
    <w:family w:val="modern"/>
    <w:pitch w:val="default"/>
    <w:sig w:usb0="00000001" w:usb1="080E0000" w:usb2="00000000" w:usb3="00000000" w:csb0="00040000" w:csb1="00000000"/>
    <w:embedRegular r:id="rId6" w:fontKey="{3BAA64E3-8E29-4292-8AC1-94A2A1140273}"/>
  </w:font>
  <w:font w:name="微软雅黑">
    <w:panose1 w:val="020B0503020204020204"/>
    <w:charset w:val="86"/>
    <w:family w:val="swiss"/>
    <w:pitch w:val="default"/>
    <w:sig w:usb0="80000287" w:usb1="2ACF3C50" w:usb2="00000016" w:usb3="00000000" w:csb0="0004001F" w:csb1="00000000"/>
    <w:embedRegular r:id="rId7" w:fontKey="{908735DB-495C-4363-8FC4-9C21079CD6F0}"/>
  </w:font>
  <w:font w:name="楷体_GB2312">
    <w:panose1 w:val="02010609030101010101"/>
    <w:charset w:val="86"/>
    <w:family w:val="modern"/>
    <w:pitch w:val="default"/>
    <w:sig w:usb0="00000001" w:usb1="080E0000" w:usb2="00000000" w:usb3="00000000" w:csb0="00040000" w:csb1="00000000"/>
    <w:embedRegular r:id="rId8" w:fontKey="{AD5DDD98-AAF0-49FF-B9D7-634A3B67A3DD}"/>
  </w:font>
  <w:font w:name="Tahoma">
    <w:panose1 w:val="020B0604030504040204"/>
    <w:charset w:val="00"/>
    <w:family w:val="auto"/>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embedRegular r:id="rId9" w:fontKey="{63F9861D-564C-403D-A5CB-41968D442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sz w:val="28"/>
        <w:szCs w:val="28"/>
        <w:lang w:val="en-US" w:eastAsia="zh-CN"/>
      </w:rPr>
    </w:pPr>
    <w:r>
      <w:rPr>
        <w:rFonts w:hint="eastAsia"/>
        <w:sz w:val="28"/>
        <w:szCs w:val="28"/>
        <w:lang w:val="en-US" w:eastAsia="zh-CN"/>
      </w:rPr>
      <w:t>金安经济开发区第三代半导体产业发展规划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544833"/>
    <w:multiLevelType w:val="singleLevel"/>
    <w:tmpl w:val="9B544833"/>
    <w:lvl w:ilvl="0" w:tentative="0">
      <w:start w:val="2"/>
      <w:numFmt w:val="chineseCounting"/>
      <w:suff w:val="nothing"/>
      <w:lvlText w:val="（%1）"/>
      <w:lvlJc w:val="left"/>
      <w:rPr>
        <w:rFonts w:hint="eastAsia"/>
      </w:rPr>
    </w:lvl>
  </w:abstractNum>
  <w:abstractNum w:abstractNumId="1">
    <w:nsid w:val="D342775B"/>
    <w:multiLevelType w:val="singleLevel"/>
    <w:tmpl w:val="D342775B"/>
    <w:lvl w:ilvl="0" w:tentative="0">
      <w:start w:val="4"/>
      <w:numFmt w:val="chineseCounting"/>
      <w:suff w:val="nothing"/>
      <w:lvlText w:val="（%1）"/>
      <w:lvlJc w:val="left"/>
      <w:rPr>
        <w:rFonts w:hint="eastAsia"/>
        <w:b/>
        <w:bCs/>
      </w:rPr>
    </w:lvl>
  </w:abstractNum>
  <w:abstractNum w:abstractNumId="2">
    <w:nsid w:val="0FB8191C"/>
    <w:multiLevelType w:val="singleLevel"/>
    <w:tmpl w:val="0FB8191C"/>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jMzE5M2NhYTA5ZmQxNjJjNGFkMzZjZDZhNjFkNjkifQ=="/>
  </w:docVars>
  <w:rsids>
    <w:rsidRoot w:val="262111A3"/>
    <w:rsid w:val="085B08AE"/>
    <w:rsid w:val="09553346"/>
    <w:rsid w:val="0B347FFA"/>
    <w:rsid w:val="0B9618A4"/>
    <w:rsid w:val="192A716A"/>
    <w:rsid w:val="21CB48C5"/>
    <w:rsid w:val="233729D0"/>
    <w:rsid w:val="262111A3"/>
    <w:rsid w:val="2A80778E"/>
    <w:rsid w:val="2C2C6C04"/>
    <w:rsid w:val="330B77BB"/>
    <w:rsid w:val="39250613"/>
    <w:rsid w:val="4F235313"/>
    <w:rsid w:val="50A805E5"/>
    <w:rsid w:val="5DDF0672"/>
    <w:rsid w:val="71C73081"/>
    <w:rsid w:val="795A5269"/>
    <w:rsid w:val="79A44F51"/>
    <w:rsid w:val="7E541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table of authorities"/>
    <w:basedOn w:val="1"/>
    <w:next w:val="1"/>
    <w:qFormat/>
    <w:uiPriority w:val="99"/>
    <w:pPr>
      <w:ind w:left="420" w:leftChars="200"/>
    </w:pPr>
    <w:rPr>
      <w:rFonts w:ascii="Times New Roman" w:hAnsi="Times New Roman"/>
    </w:rPr>
  </w:style>
  <w:style w:type="paragraph" w:styleId="6">
    <w:name w:val="Body Text"/>
    <w:basedOn w:val="1"/>
    <w:next w:val="7"/>
    <w:qFormat/>
    <w:uiPriority w:val="0"/>
    <w:rPr>
      <w:rFonts w:hint="default" w:eastAsia="宋体"/>
    </w:rPr>
  </w:style>
  <w:style w:type="paragraph" w:styleId="7">
    <w:name w:val="Title"/>
    <w:basedOn w:val="1"/>
    <w:next w:val="1"/>
    <w:qFormat/>
    <w:uiPriority w:val="0"/>
    <w:pPr>
      <w:jc w:val="center"/>
      <w:outlineLvl w:val="0"/>
    </w:pPr>
    <w:rPr>
      <w:rFonts w:hint="default" w:ascii="方正小标宋_GBK" w:hAnsi="方正小标宋_GBK" w:eastAsia="方正小标宋_GBK" w:cs="方正小标宋_GBK"/>
      <w:sz w:val="44"/>
      <w:szCs w:val="44"/>
    </w:rPr>
  </w:style>
  <w:style w:type="paragraph" w:styleId="8">
    <w:name w:val="toc 3"/>
    <w:basedOn w:val="1"/>
    <w:next w:val="1"/>
    <w:qFormat/>
    <w:uiPriority w:val="0"/>
    <w:pPr>
      <w:ind w:left="840" w:leftChars="400"/>
    </w:pPr>
  </w:style>
  <w:style w:type="paragraph" w:styleId="9">
    <w:name w:val="Body Text Indent 2"/>
    <w:basedOn w:val="1"/>
    <w:unhideWhenUsed/>
    <w:qFormat/>
    <w:uiPriority w:val="99"/>
    <w:pPr>
      <w:spacing w:after="120" w:line="480" w:lineRule="auto"/>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rFonts w:ascii="??" w:hAnsi="??" w:eastAsia="宋体" w:cs="Times New Roman"/>
    </w:rPr>
  </w:style>
  <w:style w:type="paragraph" w:styleId="14">
    <w:name w:val="toc 2"/>
    <w:basedOn w:val="1"/>
    <w:next w:val="1"/>
    <w:qFormat/>
    <w:uiPriority w:val="0"/>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paragraph" w:styleId="20">
    <w:name w:val="List Paragraph"/>
    <w:basedOn w:val="1"/>
    <w:unhideWhenUsed/>
    <w:qFormat/>
    <w:uiPriority w:val="99"/>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 w:type="paragraph" w:customStyle="1" w:styleId="24">
    <w:name w:val="章标题"/>
    <w:basedOn w:val="7"/>
    <w:next w:val="1"/>
    <w:qFormat/>
    <w:uiPriority w:val="0"/>
    <w:pPr>
      <w:keepNext/>
      <w:keepLines/>
      <w:spacing w:before="340" w:beforeLines="0" w:after="330" w:afterLines="0" w:line="576" w:lineRule="auto"/>
    </w:pPr>
    <w:rPr>
      <w:rFonts w:asciiTheme="minorAscii" w:hAnsiTheme="minorAscii"/>
      <w:b/>
      <w:kern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15360</Words>
  <Characters>16193</Characters>
  <Lines>0</Lines>
  <Paragraphs>0</Paragraphs>
  <TotalTime>0</TotalTime>
  <ScaleCrop>false</ScaleCrop>
  <LinksUpToDate>false</LinksUpToDate>
  <CharactersWithSpaces>16296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2024-06-05T04:30:00Z</dcterms:created>
  <dc:creator>刁海萌</dc:creator>
  <cp:lastModifiedBy>hehui</cp:lastModifiedBy>
  <cp:lastPrinted>2024-06-07T01:54:00Z</cp:lastPrinted>
  <dcterms:modified xsi:type="dcterms:W3CDTF">2024-07-09T10:03:58Z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10021EE21ABF4637A742E05278DA12A5_13</vt:lpwstr>
  </property>
</Properties>
</file>